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17FEE" w14:textId="77777777" w:rsidR="001133A1" w:rsidRPr="009E6F67" w:rsidRDefault="001133A1">
      <w:pPr>
        <w:pStyle w:val="TextA"/>
        <w:jc w:val="center"/>
        <w:rPr>
          <w:rFonts w:ascii="Verdana" w:hAnsi="Verdana"/>
          <w:b/>
          <w:bCs/>
        </w:rPr>
      </w:pPr>
    </w:p>
    <w:p w14:paraId="33585BDE" w14:textId="4E440B1E" w:rsidR="009E6F67" w:rsidRPr="00B01766" w:rsidRDefault="00E76EAF" w:rsidP="009E6F67">
      <w:pPr>
        <w:pStyle w:val="TextA"/>
        <w:spacing w:line="276" w:lineRule="auto"/>
        <w:jc w:val="center"/>
        <w:rPr>
          <w:rFonts w:ascii="Verdana" w:eastAsia="Verdana" w:hAnsi="Verdana" w:cs="Verdana"/>
          <w:b/>
          <w:bCs/>
          <w:color w:val="000000" w:themeColor="text1"/>
          <w:sz w:val="36"/>
          <w:szCs w:val="36"/>
          <w:u w:val="single"/>
        </w:rPr>
      </w:pPr>
      <w:bookmarkStart w:id="0" w:name="_GoBack"/>
      <w:r>
        <w:rPr>
          <w:rFonts w:ascii="Arial" w:hAnsi="Arial" w:cs="Arial"/>
          <w:b/>
          <w:sz w:val="36"/>
          <w:szCs w:val="36"/>
          <w:u w:val="single"/>
        </w:rPr>
        <w:t xml:space="preserve">Akcie </w:t>
      </w:r>
      <w:proofErr w:type="spellStart"/>
      <w:r>
        <w:rPr>
          <w:rFonts w:ascii="Arial" w:hAnsi="Arial" w:cs="Arial"/>
          <w:b/>
          <w:sz w:val="36"/>
          <w:szCs w:val="36"/>
          <w:u w:val="single"/>
        </w:rPr>
        <w:t>eMan</w:t>
      </w:r>
      <w:proofErr w:type="spellEnd"/>
      <w:r w:rsidR="006949F2">
        <w:rPr>
          <w:rFonts w:ascii="Arial" w:hAnsi="Arial" w:cs="Arial"/>
          <w:b/>
          <w:sz w:val="36"/>
          <w:szCs w:val="36"/>
          <w:u w:val="single"/>
        </w:rPr>
        <w:t xml:space="preserve"> posílily první </w:t>
      </w:r>
      <w:r w:rsidR="00B27D5B">
        <w:rPr>
          <w:rFonts w:ascii="Arial" w:hAnsi="Arial" w:cs="Arial"/>
          <w:b/>
          <w:sz w:val="36"/>
          <w:szCs w:val="36"/>
          <w:u w:val="single"/>
        </w:rPr>
        <w:t>den na burze</w:t>
      </w:r>
      <w:r w:rsidR="006949F2">
        <w:rPr>
          <w:rFonts w:ascii="Arial" w:hAnsi="Arial" w:cs="Arial"/>
          <w:b/>
          <w:sz w:val="36"/>
          <w:szCs w:val="36"/>
          <w:u w:val="single"/>
        </w:rPr>
        <w:t xml:space="preserve"> o desítky procent</w:t>
      </w:r>
    </w:p>
    <w:bookmarkEnd w:id="0"/>
    <w:p w14:paraId="6E4324E8" w14:textId="20EBCCB9" w:rsidR="009E6F67" w:rsidRPr="00B01766" w:rsidRDefault="009E6F67" w:rsidP="009E6F67">
      <w:pPr>
        <w:spacing w:line="276" w:lineRule="auto"/>
        <w:rPr>
          <w:lang w:eastAsia="en-US"/>
        </w:rPr>
      </w:pPr>
    </w:p>
    <w:p w14:paraId="1C4C13E8" w14:textId="4E9E4E73" w:rsidR="00347175" w:rsidRDefault="009E6F67" w:rsidP="0034717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47175">
        <w:rPr>
          <w:rFonts w:ascii="Arial" w:hAnsi="Arial" w:cs="Arial"/>
          <w:bCs/>
          <w:i/>
          <w:sz w:val="22"/>
          <w:szCs w:val="22"/>
        </w:rPr>
        <w:t xml:space="preserve">Praha, Česká republika, </w:t>
      </w:r>
      <w:r w:rsidR="005B7217" w:rsidRPr="00347175">
        <w:rPr>
          <w:rFonts w:ascii="Arial" w:hAnsi="Arial" w:cs="Arial"/>
          <w:bCs/>
          <w:i/>
          <w:sz w:val="22"/>
          <w:szCs w:val="22"/>
        </w:rPr>
        <w:t>7</w:t>
      </w:r>
      <w:r w:rsidRPr="00347175">
        <w:rPr>
          <w:rFonts w:ascii="Arial" w:hAnsi="Arial" w:cs="Arial"/>
          <w:bCs/>
          <w:i/>
          <w:sz w:val="22"/>
          <w:szCs w:val="22"/>
        </w:rPr>
        <w:t xml:space="preserve">. </w:t>
      </w:r>
      <w:r w:rsidR="005B7217" w:rsidRPr="00347175">
        <w:rPr>
          <w:rFonts w:ascii="Arial" w:hAnsi="Arial" w:cs="Arial"/>
          <w:bCs/>
          <w:i/>
          <w:sz w:val="22"/>
          <w:szCs w:val="22"/>
        </w:rPr>
        <w:t>září</w:t>
      </w:r>
      <w:r w:rsidRPr="00347175">
        <w:rPr>
          <w:rFonts w:ascii="Arial" w:hAnsi="Arial" w:cs="Arial"/>
          <w:bCs/>
          <w:i/>
          <w:sz w:val="22"/>
          <w:szCs w:val="22"/>
        </w:rPr>
        <w:t xml:space="preserve"> 2020</w:t>
      </w:r>
      <w:r w:rsidRPr="00347175">
        <w:rPr>
          <w:rFonts w:ascii="Arial" w:hAnsi="Arial" w:cs="Arial"/>
          <w:bCs/>
          <w:sz w:val="22"/>
          <w:szCs w:val="22"/>
        </w:rPr>
        <w:t xml:space="preserve"> – </w:t>
      </w:r>
      <w:r w:rsidR="00347175" w:rsidRPr="00347175">
        <w:rPr>
          <w:rFonts w:ascii="Arial" w:hAnsi="Arial" w:cs="Arial"/>
          <w:color w:val="000000"/>
          <w:sz w:val="22"/>
          <w:szCs w:val="22"/>
        </w:rPr>
        <w:t xml:space="preserve">Emise IT společnosti </w:t>
      </w:r>
      <w:proofErr w:type="spellStart"/>
      <w:r w:rsidR="00347175" w:rsidRPr="00347175">
        <w:rPr>
          <w:rFonts w:ascii="Arial" w:hAnsi="Arial" w:cs="Arial"/>
          <w:color w:val="000000"/>
          <w:sz w:val="22"/>
          <w:szCs w:val="22"/>
        </w:rPr>
        <w:t>eMan</w:t>
      </w:r>
      <w:proofErr w:type="spellEnd"/>
      <w:r w:rsidR="00347175" w:rsidRPr="00347175">
        <w:rPr>
          <w:rFonts w:ascii="Arial" w:hAnsi="Arial" w:cs="Arial"/>
          <w:color w:val="000000"/>
          <w:sz w:val="22"/>
          <w:szCs w:val="22"/>
        </w:rPr>
        <w:t xml:space="preserve">, která v pondělí 31. srpna úspěšně zakončila veřejnou nabídku svých akcií, se </w:t>
      </w:r>
      <w:r w:rsidR="006949F2">
        <w:rPr>
          <w:rFonts w:ascii="Arial" w:hAnsi="Arial" w:cs="Arial"/>
          <w:color w:val="000000"/>
          <w:sz w:val="22"/>
          <w:szCs w:val="22"/>
        </w:rPr>
        <w:t>v pátek 4. září začala</w:t>
      </w:r>
      <w:r w:rsidR="006949F2" w:rsidRPr="00347175">
        <w:rPr>
          <w:rFonts w:ascii="Arial" w:hAnsi="Arial" w:cs="Arial"/>
          <w:color w:val="000000"/>
          <w:sz w:val="22"/>
          <w:szCs w:val="22"/>
        </w:rPr>
        <w:t xml:space="preserve"> </w:t>
      </w:r>
      <w:r w:rsidR="00347175" w:rsidRPr="00347175">
        <w:rPr>
          <w:rFonts w:ascii="Arial" w:hAnsi="Arial" w:cs="Arial"/>
          <w:color w:val="000000"/>
          <w:sz w:val="22"/>
          <w:szCs w:val="22"/>
        </w:rPr>
        <w:t>obchodovat na trhu START pražské burzy</w:t>
      </w:r>
      <w:r w:rsidR="006949F2">
        <w:rPr>
          <w:rFonts w:ascii="Arial" w:hAnsi="Arial" w:cs="Arial"/>
          <w:color w:val="000000"/>
          <w:sz w:val="22"/>
          <w:szCs w:val="22"/>
        </w:rPr>
        <w:t xml:space="preserve"> a na burze RM-Systém</w:t>
      </w:r>
      <w:r w:rsidR="00347175" w:rsidRPr="00347175">
        <w:rPr>
          <w:rFonts w:ascii="Arial" w:hAnsi="Arial" w:cs="Arial"/>
          <w:color w:val="000000"/>
          <w:sz w:val="22"/>
          <w:szCs w:val="22"/>
        </w:rPr>
        <w:t xml:space="preserve">. </w:t>
      </w:r>
      <w:r w:rsidR="006949F2">
        <w:rPr>
          <w:rFonts w:ascii="Arial" w:hAnsi="Arial" w:cs="Arial"/>
          <w:color w:val="000000"/>
          <w:sz w:val="22"/>
          <w:szCs w:val="22"/>
        </w:rPr>
        <w:t xml:space="preserve">Na trhu START </w:t>
      </w:r>
      <w:r w:rsidR="00347175" w:rsidRPr="00347175">
        <w:rPr>
          <w:rFonts w:ascii="Arial" w:hAnsi="Arial" w:cs="Arial"/>
          <w:color w:val="000000"/>
          <w:sz w:val="22"/>
          <w:szCs w:val="22"/>
        </w:rPr>
        <w:t xml:space="preserve">bylo </w:t>
      </w:r>
      <w:r w:rsidR="006949F2">
        <w:rPr>
          <w:rFonts w:ascii="Arial" w:hAnsi="Arial" w:cs="Arial"/>
          <w:color w:val="000000"/>
          <w:sz w:val="22"/>
          <w:szCs w:val="22"/>
        </w:rPr>
        <w:t xml:space="preserve">obchodování </w:t>
      </w:r>
      <w:r w:rsidR="00347175" w:rsidRPr="00347175">
        <w:rPr>
          <w:rFonts w:ascii="Arial" w:hAnsi="Arial" w:cs="Arial"/>
          <w:color w:val="000000"/>
          <w:sz w:val="22"/>
          <w:szCs w:val="22"/>
        </w:rPr>
        <w:t xml:space="preserve">zahájeno za upisovací cenu 51 korun </w:t>
      </w:r>
      <w:r w:rsidR="00EC3B64">
        <w:rPr>
          <w:rFonts w:ascii="Arial" w:hAnsi="Arial" w:cs="Arial"/>
          <w:color w:val="000000"/>
          <w:sz w:val="22"/>
          <w:szCs w:val="22"/>
        </w:rPr>
        <w:t xml:space="preserve">za akcii </w:t>
      </w:r>
      <w:r w:rsidR="00347175" w:rsidRPr="00347175">
        <w:rPr>
          <w:rFonts w:ascii="Arial" w:hAnsi="Arial" w:cs="Arial"/>
          <w:color w:val="000000"/>
          <w:sz w:val="22"/>
          <w:szCs w:val="22"/>
        </w:rPr>
        <w:t xml:space="preserve">a ukončilo obchodování na 60 korunách. Nárůst kurzu byl tedy o 17,65 procent. Celkový objem obchodů </w:t>
      </w:r>
      <w:r w:rsidR="00EC3B64">
        <w:rPr>
          <w:rFonts w:ascii="Arial" w:hAnsi="Arial" w:cs="Arial"/>
          <w:color w:val="000000"/>
          <w:sz w:val="22"/>
          <w:szCs w:val="22"/>
        </w:rPr>
        <w:t>dosáhl částky</w:t>
      </w:r>
      <w:r w:rsidR="00347175" w:rsidRPr="00347175">
        <w:rPr>
          <w:rFonts w:ascii="Arial" w:hAnsi="Arial" w:cs="Arial"/>
          <w:color w:val="000000"/>
          <w:sz w:val="22"/>
          <w:szCs w:val="22"/>
        </w:rPr>
        <w:t xml:space="preserve"> 2,79 milionu korun.</w:t>
      </w:r>
    </w:p>
    <w:p w14:paraId="285A5CEB" w14:textId="2DAB6AB4" w:rsidR="0082490F" w:rsidRDefault="0082490F" w:rsidP="0034717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429523C" w14:textId="054B79DC" w:rsidR="0082490F" w:rsidRDefault="0082490F" w:rsidP="0034717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2490F">
        <w:rPr>
          <w:rFonts w:ascii="Arial" w:hAnsi="Arial" w:cs="Arial"/>
          <w:color w:val="000000"/>
          <w:sz w:val="22"/>
          <w:szCs w:val="22"/>
        </w:rPr>
        <w:t xml:space="preserve">Na burze RM-Systém, kterou provozuje </w:t>
      </w:r>
      <w:proofErr w:type="spellStart"/>
      <w:r w:rsidRPr="0082490F">
        <w:rPr>
          <w:rFonts w:ascii="Arial" w:hAnsi="Arial" w:cs="Arial"/>
          <w:color w:val="000000"/>
          <w:sz w:val="22"/>
          <w:szCs w:val="22"/>
        </w:rPr>
        <w:t>Fio</w:t>
      </w:r>
      <w:proofErr w:type="spellEnd"/>
      <w:r w:rsidRPr="0082490F">
        <w:rPr>
          <w:rFonts w:ascii="Arial" w:hAnsi="Arial" w:cs="Arial"/>
          <w:color w:val="000000"/>
          <w:sz w:val="22"/>
          <w:szCs w:val="22"/>
        </w:rPr>
        <w:t xml:space="preserve"> banka, posílily akcie společnosti </w:t>
      </w:r>
      <w:proofErr w:type="spellStart"/>
      <w:r w:rsidRPr="0082490F">
        <w:rPr>
          <w:rFonts w:ascii="Arial" w:hAnsi="Arial" w:cs="Arial"/>
          <w:color w:val="000000"/>
          <w:sz w:val="22"/>
          <w:szCs w:val="22"/>
        </w:rPr>
        <w:t>eMan</w:t>
      </w:r>
      <w:proofErr w:type="spellEnd"/>
      <w:r w:rsidRPr="0082490F">
        <w:rPr>
          <w:rFonts w:ascii="Arial" w:hAnsi="Arial" w:cs="Arial"/>
          <w:color w:val="000000"/>
          <w:sz w:val="22"/>
          <w:szCs w:val="22"/>
        </w:rPr>
        <w:t xml:space="preserve"> o 32,35 procent na cenu 67,50 koruny. </w:t>
      </w:r>
      <w:r w:rsidR="006949F2">
        <w:rPr>
          <w:rFonts w:ascii="Arial" w:hAnsi="Arial" w:cs="Arial"/>
          <w:color w:val="000000"/>
          <w:sz w:val="22"/>
          <w:szCs w:val="22"/>
        </w:rPr>
        <w:t>P</w:t>
      </w:r>
      <w:r w:rsidRPr="0082490F">
        <w:rPr>
          <w:rFonts w:ascii="Arial" w:hAnsi="Arial" w:cs="Arial"/>
          <w:color w:val="000000"/>
          <w:sz w:val="22"/>
          <w:szCs w:val="22"/>
        </w:rPr>
        <w:t xml:space="preserve">roběhlo </w:t>
      </w:r>
      <w:r w:rsidR="006949F2">
        <w:rPr>
          <w:rFonts w:ascii="Arial" w:hAnsi="Arial" w:cs="Arial"/>
          <w:color w:val="000000"/>
          <w:sz w:val="22"/>
          <w:szCs w:val="22"/>
        </w:rPr>
        <w:t xml:space="preserve">zde </w:t>
      </w:r>
      <w:r w:rsidRPr="0082490F">
        <w:rPr>
          <w:rFonts w:ascii="Arial" w:hAnsi="Arial" w:cs="Arial"/>
          <w:color w:val="000000"/>
          <w:sz w:val="22"/>
          <w:szCs w:val="22"/>
        </w:rPr>
        <w:t xml:space="preserve">269 obchodů za celkem 5,41 milionu korun. </w:t>
      </w:r>
      <w:proofErr w:type="spellStart"/>
      <w:r w:rsidRPr="0082490F">
        <w:rPr>
          <w:rFonts w:ascii="Arial" w:hAnsi="Arial" w:cs="Arial"/>
          <w:color w:val="000000"/>
          <w:sz w:val="22"/>
          <w:szCs w:val="22"/>
        </w:rPr>
        <w:t>eMan</w:t>
      </w:r>
      <w:proofErr w:type="spellEnd"/>
      <w:r w:rsidRPr="0082490F">
        <w:rPr>
          <w:rFonts w:ascii="Arial" w:hAnsi="Arial" w:cs="Arial"/>
          <w:color w:val="000000"/>
          <w:sz w:val="22"/>
          <w:szCs w:val="22"/>
        </w:rPr>
        <w:t xml:space="preserve"> se tak stal nejobchodovanější akcií daného dne, kdy na RM-Systému zastínil objem</w:t>
      </w:r>
      <w:r w:rsidR="00B27D5B">
        <w:rPr>
          <w:rFonts w:ascii="Arial" w:hAnsi="Arial" w:cs="Arial"/>
          <w:color w:val="000000"/>
          <w:sz w:val="22"/>
          <w:szCs w:val="22"/>
        </w:rPr>
        <w:t>em</w:t>
      </w:r>
      <w:r w:rsidRPr="0082490F">
        <w:rPr>
          <w:rFonts w:ascii="Arial" w:hAnsi="Arial" w:cs="Arial"/>
          <w:color w:val="000000"/>
          <w:sz w:val="22"/>
          <w:szCs w:val="22"/>
        </w:rPr>
        <w:t xml:space="preserve"> </w:t>
      </w:r>
      <w:r w:rsidR="00B27D5B">
        <w:rPr>
          <w:rFonts w:ascii="Arial" w:hAnsi="Arial" w:cs="Arial"/>
          <w:color w:val="000000"/>
          <w:sz w:val="22"/>
          <w:szCs w:val="22"/>
        </w:rPr>
        <w:t xml:space="preserve">obchodů </w:t>
      </w:r>
      <w:r w:rsidRPr="0082490F">
        <w:rPr>
          <w:rFonts w:ascii="Arial" w:hAnsi="Arial" w:cs="Arial"/>
          <w:color w:val="000000"/>
          <w:sz w:val="22"/>
          <w:szCs w:val="22"/>
        </w:rPr>
        <w:t xml:space="preserve">i tituly jako je ČEZ nebo Komerční banka. Podobně se na RM-Systému obchodují další dva tituly z trhu START, a to výrobce obuvi </w:t>
      </w:r>
      <w:proofErr w:type="spellStart"/>
      <w:r w:rsidRPr="0082490F">
        <w:rPr>
          <w:rFonts w:ascii="Arial" w:hAnsi="Arial" w:cs="Arial"/>
          <w:color w:val="000000"/>
          <w:sz w:val="22"/>
          <w:szCs w:val="22"/>
        </w:rPr>
        <w:t>Prabos</w:t>
      </w:r>
      <w:proofErr w:type="spellEnd"/>
      <w:r w:rsidRPr="0082490F">
        <w:rPr>
          <w:rFonts w:ascii="Arial" w:hAnsi="Arial" w:cs="Arial"/>
          <w:color w:val="000000"/>
          <w:sz w:val="22"/>
          <w:szCs w:val="22"/>
        </w:rPr>
        <w:t xml:space="preserve"> a zpracovatel kůží </w:t>
      </w:r>
      <w:proofErr w:type="spellStart"/>
      <w:r w:rsidRPr="0082490F">
        <w:rPr>
          <w:rFonts w:ascii="Arial" w:hAnsi="Arial" w:cs="Arial"/>
          <w:color w:val="000000"/>
          <w:sz w:val="22"/>
          <w:szCs w:val="22"/>
        </w:rPr>
        <w:t>Karo</w:t>
      </w:r>
      <w:proofErr w:type="spellEnd"/>
      <w:r w:rsidRPr="0082490F">
        <w:rPr>
          <w:rFonts w:ascii="Arial" w:hAnsi="Arial" w:cs="Arial"/>
          <w:color w:val="000000"/>
          <w:sz w:val="22"/>
          <w:szCs w:val="22"/>
        </w:rPr>
        <w:t>.</w:t>
      </w:r>
    </w:p>
    <w:p w14:paraId="1A26B85C" w14:textId="77777777" w:rsidR="00347175" w:rsidRDefault="00347175" w:rsidP="0034717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FA98E72" w14:textId="004226B0" w:rsidR="00347175" w:rsidRDefault="00347175" w:rsidP="0034717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2490F">
        <w:rPr>
          <w:rFonts w:ascii="Arial" w:hAnsi="Arial" w:cs="Arial"/>
          <w:i/>
          <w:color w:val="000000"/>
          <w:sz w:val="22"/>
          <w:szCs w:val="22"/>
        </w:rPr>
        <w:t>“Je to pro nás pro všechny velké zadostiučinění. Potvrzuje se, že směrem, kterým jsme se před lety vydali, by</w:t>
      </w:r>
      <w:r w:rsidR="00F86A74">
        <w:rPr>
          <w:rFonts w:ascii="Arial" w:hAnsi="Arial" w:cs="Arial"/>
          <w:i/>
          <w:color w:val="000000"/>
          <w:sz w:val="22"/>
          <w:szCs w:val="22"/>
        </w:rPr>
        <w:t>l</w:t>
      </w:r>
      <w:r w:rsidRPr="0082490F">
        <w:rPr>
          <w:rFonts w:ascii="Arial" w:hAnsi="Arial" w:cs="Arial"/>
          <w:i/>
          <w:color w:val="000000"/>
          <w:sz w:val="22"/>
          <w:szCs w:val="22"/>
        </w:rPr>
        <w:t xml:space="preserve"> správný. Poptávka po našich </w:t>
      </w:r>
      <w:r w:rsidR="00F86A74">
        <w:rPr>
          <w:rFonts w:ascii="Arial" w:hAnsi="Arial" w:cs="Arial"/>
          <w:i/>
          <w:color w:val="000000"/>
          <w:sz w:val="22"/>
          <w:szCs w:val="22"/>
        </w:rPr>
        <w:t>řešeních a digitalizaci obecně</w:t>
      </w:r>
      <w:r w:rsidR="00F86A74" w:rsidRPr="0082490F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82490F">
        <w:rPr>
          <w:rFonts w:ascii="Arial" w:hAnsi="Arial" w:cs="Arial"/>
          <w:i/>
          <w:color w:val="000000"/>
          <w:sz w:val="22"/>
          <w:szCs w:val="22"/>
        </w:rPr>
        <w:t>roste a investoři tento pozitivní trend vnímají</w:t>
      </w:r>
      <w:r w:rsidR="0082490F" w:rsidRPr="0082490F">
        <w:rPr>
          <w:rFonts w:ascii="Arial" w:hAnsi="Arial" w:cs="Arial"/>
          <w:i/>
          <w:color w:val="000000"/>
          <w:sz w:val="22"/>
          <w:szCs w:val="22"/>
        </w:rPr>
        <w:t xml:space="preserve"> a kupují naše akcie i za vyšší cenu,“</w:t>
      </w:r>
      <w:r w:rsidR="0082490F">
        <w:rPr>
          <w:rFonts w:ascii="Arial" w:hAnsi="Arial" w:cs="Arial"/>
          <w:color w:val="000000"/>
          <w:sz w:val="22"/>
          <w:szCs w:val="22"/>
        </w:rPr>
        <w:t xml:space="preserve"> říká Jiří Horyna, </w:t>
      </w:r>
      <w:r w:rsidR="0082490F" w:rsidRPr="00B01766">
        <w:rPr>
          <w:rFonts w:ascii="Arial" w:hAnsi="Arial" w:cs="Arial"/>
          <w:sz w:val="22"/>
          <w:szCs w:val="22"/>
        </w:rPr>
        <w:t xml:space="preserve">výkonný ředitel </w:t>
      </w:r>
      <w:proofErr w:type="spellStart"/>
      <w:r w:rsidR="0082490F" w:rsidRPr="00B01766">
        <w:rPr>
          <w:rFonts w:ascii="Arial" w:hAnsi="Arial" w:cs="Arial"/>
          <w:sz w:val="22"/>
          <w:szCs w:val="22"/>
        </w:rPr>
        <w:t>eMan</w:t>
      </w:r>
      <w:proofErr w:type="spellEnd"/>
      <w:r w:rsidR="0082490F" w:rsidRPr="00B01766">
        <w:rPr>
          <w:rFonts w:ascii="Arial" w:hAnsi="Arial" w:cs="Arial"/>
          <w:sz w:val="22"/>
          <w:szCs w:val="22"/>
        </w:rPr>
        <w:t>.</w:t>
      </w:r>
    </w:p>
    <w:p w14:paraId="07D9D27F" w14:textId="4A6D0C0E" w:rsidR="00347175" w:rsidRDefault="00347175" w:rsidP="0034717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F5D70BE" w14:textId="77777777" w:rsidR="00347175" w:rsidRPr="00E76EAF" w:rsidRDefault="00347175" w:rsidP="00347175">
      <w:pPr>
        <w:spacing w:line="276" w:lineRule="auto"/>
        <w:rPr>
          <w:rFonts w:ascii="Calibri" w:hAnsi="Calibri" w:cs="Calibri"/>
          <w:b/>
          <w:color w:val="000000"/>
        </w:rPr>
      </w:pPr>
      <w:r w:rsidRPr="00E76EAF">
        <w:rPr>
          <w:rFonts w:ascii="Calibri" w:hAnsi="Calibri" w:cs="Calibri"/>
          <w:b/>
          <w:color w:val="000000"/>
        </w:rPr>
        <w:t>Jak dopadl první obchodní den?</w:t>
      </w:r>
    </w:p>
    <w:tbl>
      <w:tblPr>
        <w:tblW w:w="90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835"/>
        <w:gridCol w:w="2648"/>
      </w:tblGrid>
      <w:tr w:rsidR="006949F2" w:rsidRPr="00E76EAF" w14:paraId="44612DAC" w14:textId="77777777" w:rsidTr="00B27D5B">
        <w:trPr>
          <w:trHeight w:val="300"/>
          <w:jc w:val="right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EBAF11C" w14:textId="77777777" w:rsidR="006949F2" w:rsidRPr="00E76EAF" w:rsidRDefault="006949F2" w:rsidP="00DF210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76EAF">
              <w:rPr>
                <w:rFonts w:ascii="Calibri" w:hAnsi="Calibri" w:cs="Calibri"/>
                <w:b/>
                <w:bCs/>
                <w:color w:val="000000"/>
              </w:rPr>
              <w:t>První obchodní den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4C0689C" w14:textId="77777777" w:rsidR="006949F2" w:rsidRPr="00E76EAF" w:rsidRDefault="006949F2" w:rsidP="00DF210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76EAF">
              <w:rPr>
                <w:rFonts w:ascii="Calibri" w:hAnsi="Calibri" w:cs="Calibri"/>
                <w:b/>
                <w:bCs/>
                <w:color w:val="000000"/>
              </w:rPr>
              <w:t>START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14:paraId="5479ED4E" w14:textId="77777777" w:rsidR="006949F2" w:rsidRPr="00E76EAF" w:rsidRDefault="006949F2" w:rsidP="00DF210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76EAF">
              <w:rPr>
                <w:rFonts w:ascii="Calibri" w:hAnsi="Calibri" w:cs="Calibri"/>
                <w:b/>
                <w:bCs/>
                <w:color w:val="000000"/>
              </w:rPr>
              <w:t>RMS</w:t>
            </w:r>
          </w:p>
        </w:tc>
      </w:tr>
      <w:tr w:rsidR="006949F2" w:rsidRPr="00E76EAF" w14:paraId="30E4A5EA" w14:textId="77777777" w:rsidTr="00B27D5B">
        <w:trPr>
          <w:trHeight w:val="300"/>
          <w:jc w:val="right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F21F6C6" w14:textId="77777777" w:rsidR="006949F2" w:rsidRPr="00E76EAF" w:rsidRDefault="006949F2" w:rsidP="00DF2104">
            <w:pPr>
              <w:rPr>
                <w:rFonts w:ascii="Calibri" w:hAnsi="Calibri" w:cs="Calibri"/>
                <w:color w:val="000000"/>
              </w:rPr>
            </w:pPr>
            <w:r w:rsidRPr="00E76EAF">
              <w:rPr>
                <w:rFonts w:ascii="Calibri" w:hAnsi="Calibri" w:cs="Calibri"/>
                <w:color w:val="000000"/>
              </w:rPr>
              <w:t>Objem obchodů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504FB39" w14:textId="77777777" w:rsidR="006949F2" w:rsidRPr="00E76EAF" w:rsidRDefault="006949F2" w:rsidP="00B27D5B">
            <w:pPr>
              <w:jc w:val="right"/>
              <w:rPr>
                <w:rFonts w:ascii="Calibri" w:hAnsi="Calibri" w:cs="Calibri"/>
                <w:color w:val="000000"/>
              </w:rPr>
            </w:pPr>
            <w:r w:rsidRPr="00E76EAF">
              <w:rPr>
                <w:rFonts w:ascii="Calibri" w:hAnsi="Calibri" w:cs="Calibri"/>
                <w:color w:val="000000"/>
              </w:rPr>
              <w:t xml:space="preserve">           2 790 000,00 Kč </w:t>
            </w:r>
          </w:p>
        </w:tc>
        <w:tc>
          <w:tcPr>
            <w:tcW w:w="2648" w:type="dxa"/>
            <w:shd w:val="clear" w:color="auto" w:fill="auto"/>
            <w:noWrap/>
            <w:vAlign w:val="center"/>
            <w:hideMark/>
          </w:tcPr>
          <w:p w14:paraId="1B2685C3" w14:textId="77777777" w:rsidR="006949F2" w:rsidRPr="00E76EAF" w:rsidRDefault="006949F2" w:rsidP="00B27D5B">
            <w:pPr>
              <w:jc w:val="right"/>
              <w:rPr>
                <w:rFonts w:ascii="Calibri" w:hAnsi="Calibri" w:cs="Calibri"/>
                <w:color w:val="000000"/>
              </w:rPr>
            </w:pPr>
            <w:r w:rsidRPr="00E76EAF">
              <w:rPr>
                <w:rFonts w:ascii="Calibri" w:hAnsi="Calibri" w:cs="Calibri"/>
                <w:color w:val="000000"/>
              </w:rPr>
              <w:t xml:space="preserve">           5 412 781,00 Kč </w:t>
            </w:r>
          </w:p>
        </w:tc>
      </w:tr>
      <w:tr w:rsidR="006949F2" w:rsidRPr="00E76EAF" w14:paraId="3A5E320A" w14:textId="77777777" w:rsidTr="00B27D5B">
        <w:trPr>
          <w:trHeight w:val="300"/>
          <w:jc w:val="right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EBDD806" w14:textId="77777777" w:rsidR="006949F2" w:rsidRPr="00E76EAF" w:rsidRDefault="006949F2" w:rsidP="00DF2104">
            <w:pPr>
              <w:rPr>
                <w:rFonts w:ascii="Calibri" w:hAnsi="Calibri" w:cs="Calibri"/>
                <w:color w:val="000000"/>
              </w:rPr>
            </w:pPr>
            <w:r w:rsidRPr="00E76EAF">
              <w:rPr>
                <w:rFonts w:ascii="Calibri" w:hAnsi="Calibri" w:cs="Calibri"/>
                <w:color w:val="000000"/>
              </w:rPr>
              <w:t>Cena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4154C19" w14:textId="77777777" w:rsidR="006949F2" w:rsidRPr="00E76EAF" w:rsidRDefault="006949F2" w:rsidP="00B27D5B">
            <w:pPr>
              <w:jc w:val="right"/>
              <w:rPr>
                <w:rFonts w:ascii="Calibri" w:hAnsi="Calibri" w:cs="Calibri"/>
                <w:color w:val="000000"/>
              </w:rPr>
            </w:pPr>
            <w:r w:rsidRPr="00E76EAF">
              <w:rPr>
                <w:rFonts w:ascii="Calibri" w:hAnsi="Calibri" w:cs="Calibri"/>
                <w:color w:val="000000"/>
              </w:rPr>
              <w:t xml:space="preserve">                        60,00 Kč </w:t>
            </w:r>
          </w:p>
        </w:tc>
        <w:tc>
          <w:tcPr>
            <w:tcW w:w="2648" w:type="dxa"/>
            <w:shd w:val="clear" w:color="auto" w:fill="auto"/>
            <w:noWrap/>
            <w:vAlign w:val="center"/>
            <w:hideMark/>
          </w:tcPr>
          <w:p w14:paraId="201546D5" w14:textId="77777777" w:rsidR="006949F2" w:rsidRPr="00E76EAF" w:rsidRDefault="006949F2" w:rsidP="00B27D5B">
            <w:pPr>
              <w:jc w:val="right"/>
              <w:rPr>
                <w:rFonts w:ascii="Calibri" w:hAnsi="Calibri" w:cs="Calibri"/>
                <w:color w:val="000000"/>
              </w:rPr>
            </w:pPr>
            <w:r w:rsidRPr="00E76EAF">
              <w:rPr>
                <w:rFonts w:ascii="Calibri" w:hAnsi="Calibri" w:cs="Calibri"/>
                <w:color w:val="000000"/>
              </w:rPr>
              <w:t xml:space="preserve">                        67,50 Kč </w:t>
            </w:r>
          </w:p>
        </w:tc>
      </w:tr>
      <w:tr w:rsidR="006949F2" w:rsidRPr="00E76EAF" w14:paraId="5CA4C963" w14:textId="77777777" w:rsidTr="00B27D5B">
        <w:trPr>
          <w:trHeight w:val="300"/>
          <w:jc w:val="right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AB284AC" w14:textId="77777777" w:rsidR="006949F2" w:rsidRPr="00E76EAF" w:rsidRDefault="006949F2" w:rsidP="00DF2104">
            <w:pPr>
              <w:rPr>
                <w:rFonts w:ascii="Calibri" w:hAnsi="Calibri" w:cs="Calibri"/>
                <w:color w:val="000000"/>
              </w:rPr>
            </w:pPr>
            <w:r w:rsidRPr="00E76EAF">
              <w:rPr>
                <w:rFonts w:ascii="Calibri" w:hAnsi="Calibri" w:cs="Calibri"/>
                <w:color w:val="000000"/>
              </w:rPr>
              <w:t>IPO efekt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D98888F" w14:textId="77777777" w:rsidR="006949F2" w:rsidRPr="00E76EAF" w:rsidRDefault="006949F2" w:rsidP="006949F2">
            <w:pPr>
              <w:jc w:val="right"/>
              <w:rPr>
                <w:rFonts w:ascii="Calibri" w:hAnsi="Calibri" w:cs="Calibri"/>
                <w:color w:val="000000"/>
              </w:rPr>
            </w:pPr>
            <w:proofErr w:type="gramStart"/>
            <w:r w:rsidRPr="00E76EAF">
              <w:rPr>
                <w:rFonts w:ascii="Calibri" w:hAnsi="Calibri" w:cs="Calibri"/>
                <w:color w:val="000000"/>
              </w:rPr>
              <w:t>17,65%</w:t>
            </w:r>
            <w:proofErr w:type="gramEnd"/>
          </w:p>
        </w:tc>
        <w:tc>
          <w:tcPr>
            <w:tcW w:w="2648" w:type="dxa"/>
            <w:shd w:val="clear" w:color="auto" w:fill="auto"/>
            <w:noWrap/>
            <w:vAlign w:val="center"/>
            <w:hideMark/>
          </w:tcPr>
          <w:p w14:paraId="1FBBBA21" w14:textId="77777777" w:rsidR="006949F2" w:rsidRPr="00E76EAF" w:rsidRDefault="006949F2" w:rsidP="00B27D5B">
            <w:pPr>
              <w:jc w:val="right"/>
              <w:rPr>
                <w:rFonts w:ascii="Calibri" w:hAnsi="Calibri" w:cs="Calibri"/>
                <w:color w:val="000000"/>
              </w:rPr>
            </w:pPr>
            <w:proofErr w:type="gramStart"/>
            <w:r w:rsidRPr="00E76EAF">
              <w:rPr>
                <w:rFonts w:ascii="Calibri" w:hAnsi="Calibri" w:cs="Calibri"/>
                <w:color w:val="000000"/>
              </w:rPr>
              <w:t>32,35%</w:t>
            </w:r>
            <w:proofErr w:type="gramEnd"/>
          </w:p>
        </w:tc>
      </w:tr>
      <w:tr w:rsidR="006949F2" w:rsidRPr="00E76EAF" w14:paraId="1BABDD9B" w14:textId="77777777" w:rsidTr="00B27D5B">
        <w:trPr>
          <w:trHeight w:val="300"/>
          <w:jc w:val="right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38CEB69A" w14:textId="77777777" w:rsidR="006949F2" w:rsidRPr="00E76EAF" w:rsidRDefault="006949F2" w:rsidP="00DF2104">
            <w:pPr>
              <w:rPr>
                <w:rFonts w:ascii="Calibri" w:hAnsi="Calibri" w:cs="Calibri"/>
                <w:color w:val="000000"/>
              </w:rPr>
            </w:pPr>
            <w:r w:rsidRPr="00E76EAF">
              <w:rPr>
                <w:rFonts w:ascii="Calibri" w:hAnsi="Calibri" w:cs="Calibri"/>
                <w:color w:val="000000"/>
              </w:rPr>
              <w:t>Počet obchodů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D401167" w14:textId="77777777" w:rsidR="006949F2" w:rsidRPr="00E76EAF" w:rsidRDefault="006949F2" w:rsidP="006949F2">
            <w:pPr>
              <w:jc w:val="right"/>
              <w:rPr>
                <w:rFonts w:ascii="Calibri" w:hAnsi="Calibri" w:cs="Calibri"/>
                <w:color w:val="000000"/>
              </w:rPr>
            </w:pPr>
            <w:r w:rsidRPr="00E76EAF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2648" w:type="dxa"/>
            <w:shd w:val="clear" w:color="auto" w:fill="auto"/>
            <w:noWrap/>
            <w:vAlign w:val="center"/>
            <w:hideMark/>
          </w:tcPr>
          <w:p w14:paraId="4DE885FE" w14:textId="77777777" w:rsidR="006949F2" w:rsidRPr="00E76EAF" w:rsidRDefault="006949F2" w:rsidP="00B27D5B">
            <w:pPr>
              <w:jc w:val="right"/>
              <w:rPr>
                <w:rFonts w:ascii="Calibri" w:hAnsi="Calibri" w:cs="Calibri"/>
                <w:color w:val="000000"/>
              </w:rPr>
            </w:pPr>
            <w:r w:rsidRPr="00E76EAF">
              <w:rPr>
                <w:rFonts w:ascii="Calibri" w:hAnsi="Calibri" w:cs="Calibri"/>
                <w:color w:val="000000"/>
              </w:rPr>
              <w:t>269</w:t>
            </w:r>
          </w:p>
        </w:tc>
      </w:tr>
    </w:tbl>
    <w:p w14:paraId="2B614F5D" w14:textId="3EC2D02E" w:rsidR="00347175" w:rsidRPr="00E76EAF" w:rsidRDefault="00347175" w:rsidP="00347175">
      <w:pPr>
        <w:spacing w:line="276" w:lineRule="auto"/>
        <w:jc w:val="right"/>
        <w:rPr>
          <w:rFonts w:ascii="Calibri" w:hAnsi="Calibri" w:cs="Calibri"/>
          <w:color w:val="000000"/>
        </w:rPr>
      </w:pPr>
      <w:r w:rsidRPr="00E76EAF">
        <w:rPr>
          <w:rFonts w:ascii="Calibri" w:hAnsi="Calibri" w:cs="Calibri"/>
          <w:color w:val="000000"/>
        </w:rPr>
        <w:t>Zdroj: Burza cenných papírů Praha</w:t>
      </w:r>
      <w:r w:rsidR="006949F2">
        <w:rPr>
          <w:rFonts w:ascii="Calibri" w:hAnsi="Calibri" w:cs="Calibri"/>
          <w:color w:val="000000"/>
        </w:rPr>
        <w:t>, RM-Systém</w:t>
      </w:r>
    </w:p>
    <w:p w14:paraId="54745E96" w14:textId="6EF66C31" w:rsidR="00347175" w:rsidRDefault="00347175" w:rsidP="0034717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D2EF91F" w14:textId="04D2DC2C" w:rsidR="00EC3B64" w:rsidRDefault="00E76EAF" w:rsidP="009E6F6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82490F">
        <w:rPr>
          <w:rFonts w:ascii="Arial" w:hAnsi="Arial" w:cs="Arial"/>
          <w:sz w:val="22"/>
          <w:szCs w:val="22"/>
        </w:rPr>
        <w:t>tále platí, že více než 51 procent s</w:t>
      </w:r>
      <w:r>
        <w:rPr>
          <w:rFonts w:ascii="Arial" w:hAnsi="Arial" w:cs="Arial"/>
          <w:sz w:val="22"/>
          <w:szCs w:val="22"/>
        </w:rPr>
        <w:t>polečnost</w:t>
      </w:r>
      <w:r w:rsidR="0082490F">
        <w:rPr>
          <w:rFonts w:ascii="Arial" w:hAnsi="Arial" w:cs="Arial"/>
          <w:sz w:val="22"/>
          <w:szCs w:val="22"/>
        </w:rPr>
        <w:t>i</w:t>
      </w:r>
      <w:r w:rsidR="009E6F67" w:rsidRPr="00B017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F67" w:rsidRPr="00B01766">
        <w:rPr>
          <w:rFonts w:ascii="Arial" w:hAnsi="Arial" w:cs="Arial"/>
          <w:sz w:val="22"/>
          <w:szCs w:val="22"/>
        </w:rPr>
        <w:t>eMan</w:t>
      </w:r>
      <w:proofErr w:type="spellEnd"/>
      <w:r w:rsidR="0082490F">
        <w:rPr>
          <w:rFonts w:ascii="Arial" w:hAnsi="Arial" w:cs="Arial"/>
          <w:bCs/>
          <w:sz w:val="22"/>
          <w:szCs w:val="22"/>
        </w:rPr>
        <w:t xml:space="preserve"> společně</w:t>
      </w:r>
      <w:r w:rsidR="00347175">
        <w:rPr>
          <w:rFonts w:ascii="Arial" w:hAnsi="Arial" w:cs="Arial"/>
          <w:sz w:val="22"/>
          <w:szCs w:val="22"/>
        </w:rPr>
        <w:t xml:space="preserve"> ovládají</w:t>
      </w:r>
      <w:r w:rsidR="0082490F">
        <w:rPr>
          <w:rFonts w:ascii="Arial" w:hAnsi="Arial" w:cs="Arial"/>
          <w:sz w:val="22"/>
          <w:szCs w:val="22"/>
        </w:rPr>
        <w:t xml:space="preserve"> </w:t>
      </w:r>
      <w:r w:rsidR="009E6F67" w:rsidRPr="00B01766">
        <w:rPr>
          <w:rFonts w:ascii="Arial" w:hAnsi="Arial" w:cs="Arial"/>
          <w:sz w:val="22"/>
          <w:szCs w:val="22"/>
        </w:rPr>
        <w:t xml:space="preserve">původní </w:t>
      </w:r>
      <w:r w:rsidR="0082490F">
        <w:rPr>
          <w:rFonts w:ascii="Arial" w:hAnsi="Arial" w:cs="Arial"/>
          <w:sz w:val="22"/>
          <w:szCs w:val="22"/>
        </w:rPr>
        <w:t>čtyři</w:t>
      </w:r>
      <w:r w:rsidR="009E6F67" w:rsidRPr="00B01766">
        <w:rPr>
          <w:rFonts w:ascii="Arial" w:hAnsi="Arial" w:cs="Arial"/>
          <w:sz w:val="22"/>
          <w:szCs w:val="22"/>
        </w:rPr>
        <w:t xml:space="preserve"> zakladatelé v čele s výkonným ředitelem Jiřím Horynou. Přes 2 procenta akcií drží zaměstnanci firmy</w:t>
      </w:r>
      <w:r w:rsidR="00B27D5B">
        <w:rPr>
          <w:rFonts w:ascii="Arial" w:hAnsi="Arial" w:cs="Arial"/>
          <w:sz w:val="22"/>
          <w:szCs w:val="22"/>
        </w:rPr>
        <w:t xml:space="preserve"> a </w:t>
      </w:r>
      <w:r w:rsidR="0082490F">
        <w:rPr>
          <w:rFonts w:ascii="Arial" w:hAnsi="Arial" w:cs="Arial"/>
          <w:sz w:val="22"/>
          <w:szCs w:val="22"/>
        </w:rPr>
        <w:t xml:space="preserve">dalších </w:t>
      </w:r>
      <w:r w:rsidR="00B27D5B">
        <w:rPr>
          <w:rFonts w:ascii="Arial" w:hAnsi="Arial" w:cs="Arial"/>
          <w:sz w:val="22"/>
          <w:szCs w:val="22"/>
        </w:rPr>
        <w:t>zhruba</w:t>
      </w:r>
      <w:r w:rsidR="009E6F67" w:rsidRPr="00B01766">
        <w:rPr>
          <w:rFonts w:ascii="Arial" w:hAnsi="Arial" w:cs="Arial"/>
          <w:sz w:val="22"/>
          <w:szCs w:val="22"/>
        </w:rPr>
        <w:t xml:space="preserve"> 47 </w:t>
      </w:r>
      <w:r w:rsidR="0069522D">
        <w:rPr>
          <w:rFonts w:ascii="Arial" w:hAnsi="Arial" w:cs="Arial"/>
          <w:sz w:val="22"/>
          <w:szCs w:val="22"/>
        </w:rPr>
        <w:t xml:space="preserve">procent </w:t>
      </w:r>
      <w:r w:rsidR="0082490F">
        <w:rPr>
          <w:rFonts w:ascii="Arial" w:hAnsi="Arial" w:cs="Arial"/>
          <w:sz w:val="22"/>
          <w:szCs w:val="22"/>
        </w:rPr>
        <w:t xml:space="preserve">si rozdělili </w:t>
      </w:r>
      <w:r w:rsidR="00B27D5B">
        <w:rPr>
          <w:rFonts w:ascii="Arial" w:hAnsi="Arial" w:cs="Arial"/>
          <w:sz w:val="22"/>
          <w:szCs w:val="22"/>
        </w:rPr>
        <w:t>investoři na burze</w:t>
      </w:r>
      <w:r w:rsidR="00EC3B64">
        <w:rPr>
          <w:rFonts w:ascii="Arial" w:hAnsi="Arial" w:cs="Arial"/>
          <w:sz w:val="22"/>
          <w:szCs w:val="22"/>
        </w:rPr>
        <w:t>.</w:t>
      </w:r>
      <w:r w:rsidR="00B27D5B">
        <w:rPr>
          <w:rFonts w:ascii="Arial" w:hAnsi="Arial" w:cs="Arial"/>
          <w:sz w:val="22"/>
          <w:szCs w:val="22"/>
        </w:rPr>
        <w:t xml:space="preserve"> Velký zájem o emisi byl především mezi drobnými investory, ale i mezi velkými fondy. </w:t>
      </w:r>
      <w:proofErr w:type="spellStart"/>
      <w:r w:rsidR="00B27D5B">
        <w:rPr>
          <w:rFonts w:ascii="Arial" w:hAnsi="Arial" w:cs="Arial"/>
          <w:sz w:val="22"/>
          <w:szCs w:val="22"/>
        </w:rPr>
        <w:t>eMan</w:t>
      </w:r>
      <w:proofErr w:type="spellEnd"/>
      <w:r w:rsidR="00B27D5B">
        <w:rPr>
          <w:rFonts w:ascii="Arial" w:hAnsi="Arial" w:cs="Arial"/>
          <w:sz w:val="22"/>
          <w:szCs w:val="22"/>
        </w:rPr>
        <w:t xml:space="preserve"> odhaduje, že institucionální investoři aktuálně drží zhruba 26 % akcií společnosti. Mezi nimi jsou penzijní i investiční fondy. Mezi největší akcionáře se pak </w:t>
      </w:r>
      <w:r w:rsidR="003A49D7">
        <w:rPr>
          <w:rFonts w:ascii="Arial" w:hAnsi="Arial" w:cs="Arial"/>
          <w:sz w:val="22"/>
          <w:szCs w:val="22"/>
        </w:rPr>
        <w:t xml:space="preserve">nově </w:t>
      </w:r>
      <w:r w:rsidR="00B27D5B">
        <w:rPr>
          <w:rFonts w:ascii="Arial" w:hAnsi="Arial" w:cs="Arial"/>
          <w:sz w:val="22"/>
          <w:szCs w:val="22"/>
        </w:rPr>
        <w:t>řadí fond CZEGG VENTURES skupiny STARTEEPO, který se specializuje na investice do malých a středních podniků.</w:t>
      </w:r>
    </w:p>
    <w:p w14:paraId="1BA2F567" w14:textId="55AD39EC" w:rsidR="00EC3B64" w:rsidRDefault="00EC3B64" w:rsidP="009E6F6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680C87" w14:textId="0DDA6E4B" w:rsidR="003A49D7" w:rsidRDefault="00EC3B64" w:rsidP="003A49D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3B64">
        <w:rPr>
          <w:rFonts w:ascii="Arial" w:hAnsi="Arial" w:cs="Arial"/>
          <w:i/>
          <w:sz w:val="22"/>
          <w:szCs w:val="22"/>
        </w:rPr>
        <w:t xml:space="preserve">„Tento úspěch domácí firmy na domácí burze je dobrou vizitkou jak samotné obchodované firmy, tak burzy. Jsem si jist, že kroky společnosti </w:t>
      </w:r>
      <w:proofErr w:type="spellStart"/>
      <w:r w:rsidRPr="00EC3B64">
        <w:rPr>
          <w:rFonts w:ascii="Arial" w:hAnsi="Arial" w:cs="Arial"/>
          <w:i/>
          <w:sz w:val="22"/>
          <w:szCs w:val="22"/>
        </w:rPr>
        <w:t>eMan</w:t>
      </w:r>
      <w:proofErr w:type="spellEnd"/>
      <w:r w:rsidRPr="00EC3B64">
        <w:rPr>
          <w:rFonts w:ascii="Arial" w:hAnsi="Arial" w:cs="Arial"/>
          <w:i/>
          <w:sz w:val="22"/>
          <w:szCs w:val="22"/>
        </w:rPr>
        <w:t xml:space="preserve"> budou brzy následovat další české firmy. Zájem o potenciální úpis mezi tuzemskými tituly totiž výrazně roste,“</w:t>
      </w:r>
      <w:r>
        <w:rPr>
          <w:rFonts w:ascii="Arial" w:hAnsi="Arial" w:cs="Arial"/>
          <w:sz w:val="22"/>
          <w:szCs w:val="22"/>
        </w:rPr>
        <w:t xml:space="preserve"> dodal František </w:t>
      </w:r>
      <w:proofErr w:type="spellStart"/>
      <w:r>
        <w:rPr>
          <w:rFonts w:ascii="Arial" w:hAnsi="Arial" w:cs="Arial"/>
          <w:sz w:val="22"/>
          <w:szCs w:val="22"/>
        </w:rPr>
        <w:t>Bostl</w:t>
      </w:r>
      <w:proofErr w:type="spellEnd"/>
      <w:r>
        <w:rPr>
          <w:rFonts w:ascii="Arial" w:hAnsi="Arial" w:cs="Arial"/>
          <w:sz w:val="22"/>
          <w:szCs w:val="22"/>
        </w:rPr>
        <w:t xml:space="preserve"> ze </w:t>
      </w:r>
      <w:r w:rsidRPr="00B01766">
        <w:rPr>
          <w:rFonts w:ascii="Arial" w:hAnsi="Arial" w:cs="Arial"/>
          <w:sz w:val="22"/>
          <w:szCs w:val="22"/>
        </w:rPr>
        <w:t>skupin</w:t>
      </w:r>
      <w:r>
        <w:rPr>
          <w:rFonts w:ascii="Arial" w:hAnsi="Arial" w:cs="Arial"/>
          <w:sz w:val="22"/>
          <w:szCs w:val="22"/>
        </w:rPr>
        <w:t>y</w:t>
      </w:r>
      <w:r w:rsidRPr="00B01766">
        <w:rPr>
          <w:rFonts w:ascii="Arial" w:hAnsi="Arial" w:cs="Arial"/>
          <w:sz w:val="22"/>
          <w:szCs w:val="22"/>
        </w:rPr>
        <w:t xml:space="preserve"> STARTEEPO</w:t>
      </w:r>
      <w:r>
        <w:rPr>
          <w:rFonts w:ascii="Arial" w:hAnsi="Arial" w:cs="Arial"/>
          <w:sz w:val="22"/>
          <w:szCs w:val="22"/>
        </w:rPr>
        <w:t>.</w:t>
      </w:r>
    </w:p>
    <w:p w14:paraId="0FC5F3EA" w14:textId="77777777" w:rsidR="003A49D7" w:rsidRDefault="003A49D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72A4972" w14:textId="0EA87F34" w:rsidR="001133A1" w:rsidRPr="00B01766" w:rsidRDefault="001E5827" w:rsidP="007A0B91">
      <w:pPr>
        <w:pStyle w:val="TextA"/>
        <w:spacing w:after="200" w:line="276" w:lineRule="auto"/>
        <w:jc w:val="both"/>
        <w:rPr>
          <w:rStyle w:val="dn"/>
          <w:rFonts w:ascii="Arial" w:eastAsia="Arial" w:hAnsi="Arial" w:cs="Arial"/>
          <w:sz w:val="22"/>
          <w:szCs w:val="22"/>
        </w:rPr>
      </w:pPr>
      <w:r w:rsidRPr="00B01766">
        <w:rPr>
          <w:rStyle w:val="dn"/>
          <w:rFonts w:ascii="Arial" w:hAnsi="Arial"/>
          <w:b/>
          <w:bCs/>
          <w:sz w:val="22"/>
          <w:szCs w:val="22"/>
        </w:rPr>
        <w:lastRenderedPageBreak/>
        <w:t xml:space="preserve">O společnosti </w:t>
      </w:r>
      <w:proofErr w:type="spellStart"/>
      <w:r w:rsidRPr="00B01766">
        <w:rPr>
          <w:rStyle w:val="dn"/>
          <w:rFonts w:ascii="Arial" w:hAnsi="Arial"/>
          <w:b/>
          <w:bCs/>
          <w:sz w:val="22"/>
          <w:szCs w:val="22"/>
        </w:rPr>
        <w:t>eMan</w:t>
      </w:r>
      <w:proofErr w:type="spellEnd"/>
      <w:r w:rsidRPr="00B01766">
        <w:rPr>
          <w:rStyle w:val="dn"/>
          <w:rFonts w:ascii="Arial" w:hAnsi="Arial"/>
          <w:b/>
          <w:bCs/>
          <w:sz w:val="22"/>
          <w:szCs w:val="22"/>
        </w:rPr>
        <w:t xml:space="preserve"> </w:t>
      </w:r>
    </w:p>
    <w:p w14:paraId="3C507527" w14:textId="2BC2FE4F" w:rsidR="001133A1" w:rsidRPr="00B01766" w:rsidRDefault="001E5827" w:rsidP="00C81DCF">
      <w:pPr>
        <w:pStyle w:val="TextA"/>
        <w:spacing w:after="200" w:line="276" w:lineRule="auto"/>
        <w:jc w:val="both"/>
        <w:rPr>
          <w:rStyle w:val="dn"/>
          <w:rFonts w:ascii="Arial" w:eastAsia="Arial" w:hAnsi="Arial" w:cs="Arial"/>
          <w:sz w:val="22"/>
          <w:szCs w:val="22"/>
        </w:rPr>
      </w:pPr>
      <w:r w:rsidRPr="00B01766">
        <w:rPr>
          <w:rStyle w:val="dn"/>
          <w:rFonts w:ascii="Arial" w:hAnsi="Arial"/>
          <w:sz w:val="22"/>
          <w:szCs w:val="22"/>
        </w:rPr>
        <w:t xml:space="preserve">Společnost </w:t>
      </w:r>
      <w:proofErr w:type="spellStart"/>
      <w:r w:rsidRPr="00B01766">
        <w:rPr>
          <w:rStyle w:val="dn"/>
          <w:rFonts w:ascii="Arial" w:hAnsi="Arial"/>
          <w:sz w:val="22"/>
          <w:szCs w:val="22"/>
        </w:rPr>
        <w:t>eMan</w:t>
      </w:r>
      <w:proofErr w:type="spellEnd"/>
      <w:r w:rsidRPr="00B01766">
        <w:rPr>
          <w:rStyle w:val="dn"/>
          <w:rFonts w:ascii="Arial" w:hAnsi="Arial"/>
          <w:sz w:val="22"/>
          <w:szCs w:val="22"/>
        </w:rPr>
        <w:t xml:space="preserve"> je předním českým dodavatelem softwaru. Specializuje se na vývoj mobilních a webových aplikací a integrovaných řešení. Zaměřuje se především na klienty z automobilového průmyslu, bankovnictví a pojišťovnictví, energetiky a služeb. Mezi její klienty patří například Škoda Auto, </w:t>
      </w:r>
      <w:proofErr w:type="spellStart"/>
      <w:r w:rsidRPr="00B01766">
        <w:rPr>
          <w:rStyle w:val="dn"/>
          <w:rFonts w:ascii="Arial" w:hAnsi="Arial"/>
          <w:sz w:val="22"/>
          <w:szCs w:val="22"/>
        </w:rPr>
        <w:t>Honeywell</w:t>
      </w:r>
      <w:proofErr w:type="spellEnd"/>
      <w:r w:rsidRPr="00B01766">
        <w:rPr>
          <w:rStyle w:val="dn"/>
          <w:rFonts w:ascii="Arial" w:hAnsi="Arial"/>
          <w:sz w:val="22"/>
          <w:szCs w:val="22"/>
        </w:rPr>
        <w:t xml:space="preserve">, </w:t>
      </w:r>
      <w:proofErr w:type="spellStart"/>
      <w:r w:rsidRPr="00B01766">
        <w:rPr>
          <w:rStyle w:val="dn"/>
          <w:rFonts w:ascii="Arial" w:hAnsi="Arial"/>
          <w:sz w:val="22"/>
          <w:szCs w:val="22"/>
        </w:rPr>
        <w:t>Edenred</w:t>
      </w:r>
      <w:proofErr w:type="spellEnd"/>
      <w:r w:rsidRPr="00B01766">
        <w:rPr>
          <w:rStyle w:val="dn"/>
          <w:rFonts w:ascii="Arial" w:hAnsi="Arial"/>
          <w:sz w:val="22"/>
          <w:szCs w:val="22"/>
        </w:rPr>
        <w:t xml:space="preserve">, E.ON, ČSOB, Allianz, </w:t>
      </w:r>
      <w:proofErr w:type="spellStart"/>
      <w:r w:rsidRPr="00B01766">
        <w:rPr>
          <w:rStyle w:val="dn"/>
          <w:rFonts w:ascii="Arial" w:hAnsi="Arial"/>
          <w:sz w:val="22"/>
          <w:szCs w:val="22"/>
        </w:rPr>
        <w:t>Generali</w:t>
      </w:r>
      <w:proofErr w:type="spellEnd"/>
      <w:r w:rsidRPr="00B01766">
        <w:rPr>
          <w:rStyle w:val="dn"/>
          <w:rFonts w:ascii="Arial" w:hAnsi="Arial"/>
          <w:sz w:val="22"/>
          <w:szCs w:val="22"/>
        </w:rPr>
        <w:t xml:space="preserve"> Česká pojišťovna nebo MND. Řešení vyvinutá </w:t>
      </w:r>
      <w:proofErr w:type="spellStart"/>
      <w:r w:rsidRPr="00B01766">
        <w:rPr>
          <w:rStyle w:val="dn"/>
          <w:rFonts w:ascii="Arial" w:hAnsi="Arial"/>
          <w:sz w:val="22"/>
          <w:szCs w:val="22"/>
        </w:rPr>
        <w:t>eManem</w:t>
      </w:r>
      <w:proofErr w:type="spellEnd"/>
      <w:r w:rsidRPr="00B01766">
        <w:rPr>
          <w:rStyle w:val="dn"/>
          <w:rFonts w:ascii="Arial" w:hAnsi="Arial"/>
          <w:sz w:val="22"/>
          <w:szCs w:val="22"/>
        </w:rPr>
        <w:t xml:space="preserve"> získala celou řadu ocenění, jako např. Mobilní aplikace roku, Internet </w:t>
      </w:r>
      <w:proofErr w:type="spellStart"/>
      <w:r w:rsidRPr="00B01766">
        <w:rPr>
          <w:rStyle w:val="dn"/>
          <w:rFonts w:ascii="Arial" w:hAnsi="Arial"/>
          <w:sz w:val="22"/>
          <w:szCs w:val="22"/>
        </w:rPr>
        <w:t>Effectiveness</w:t>
      </w:r>
      <w:proofErr w:type="spellEnd"/>
      <w:r w:rsidRPr="00B01766">
        <w:rPr>
          <w:rStyle w:val="dn"/>
          <w:rFonts w:ascii="Arial" w:hAnsi="Arial"/>
          <w:sz w:val="22"/>
          <w:szCs w:val="22"/>
        </w:rPr>
        <w:t xml:space="preserve"> </w:t>
      </w:r>
      <w:proofErr w:type="spellStart"/>
      <w:r w:rsidRPr="00B01766">
        <w:rPr>
          <w:rStyle w:val="dn"/>
          <w:rFonts w:ascii="Arial" w:hAnsi="Arial"/>
          <w:sz w:val="22"/>
          <w:szCs w:val="22"/>
        </w:rPr>
        <w:t>Awards</w:t>
      </w:r>
      <w:proofErr w:type="spellEnd"/>
      <w:r w:rsidRPr="00B01766">
        <w:rPr>
          <w:rStyle w:val="dn"/>
          <w:rFonts w:ascii="Arial" w:hAnsi="Arial"/>
          <w:sz w:val="22"/>
          <w:szCs w:val="22"/>
        </w:rPr>
        <w:t xml:space="preserve">, WebTop100, IT projekt roku nebo Zlatá koruna. V roce 2018 odkoupili původní zakladatelé 60 % podíl na společnosti od </w:t>
      </w:r>
      <w:proofErr w:type="spellStart"/>
      <w:r w:rsidRPr="00B01766">
        <w:rPr>
          <w:rStyle w:val="dn"/>
          <w:rFonts w:ascii="Arial" w:hAnsi="Arial"/>
          <w:sz w:val="22"/>
          <w:szCs w:val="22"/>
        </w:rPr>
        <w:t>Jablotronu</w:t>
      </w:r>
      <w:proofErr w:type="spellEnd"/>
      <w:r w:rsidRPr="00B01766">
        <w:rPr>
          <w:rStyle w:val="dn"/>
          <w:rFonts w:ascii="Arial" w:hAnsi="Arial"/>
          <w:sz w:val="22"/>
          <w:szCs w:val="22"/>
        </w:rPr>
        <w:t xml:space="preserve">, který do společnosti vstoupil v roce 2016. Hodnota transakce se pohybovala v řádech vyšších desítek milionů korun. </w:t>
      </w:r>
      <w:proofErr w:type="spellStart"/>
      <w:r w:rsidRPr="00B01766">
        <w:rPr>
          <w:rStyle w:val="dn"/>
          <w:rFonts w:ascii="Arial" w:hAnsi="Arial"/>
          <w:sz w:val="22"/>
          <w:szCs w:val="22"/>
        </w:rPr>
        <w:t>eMan</w:t>
      </w:r>
      <w:proofErr w:type="spellEnd"/>
      <w:r w:rsidRPr="00B01766">
        <w:rPr>
          <w:rStyle w:val="dn"/>
          <w:rFonts w:ascii="Arial" w:hAnsi="Arial"/>
          <w:sz w:val="22"/>
          <w:szCs w:val="22"/>
        </w:rPr>
        <w:t xml:space="preserve"> je v současné době </w:t>
      </w:r>
      <w:r w:rsidR="00C81DCF" w:rsidRPr="00B01766">
        <w:rPr>
          <w:rStyle w:val="dn"/>
          <w:rFonts w:ascii="Arial" w:hAnsi="Arial"/>
          <w:sz w:val="22"/>
          <w:szCs w:val="22"/>
        </w:rPr>
        <w:t xml:space="preserve">většinově </w:t>
      </w:r>
      <w:r w:rsidRPr="00B01766">
        <w:rPr>
          <w:rStyle w:val="dn"/>
          <w:rFonts w:ascii="Arial" w:hAnsi="Arial"/>
          <w:sz w:val="22"/>
          <w:szCs w:val="22"/>
        </w:rPr>
        <w:t xml:space="preserve">vlastněn svými zakladateli, kteří zároveň zastávají pozice ve výkonném managementu. Firma dnes operuje nejen v Česku, ale i po celé Evropě a v severní Americe. Tržby společnosti vzrostly v roce 2019 na 168 milionů korun. </w:t>
      </w:r>
      <w:r w:rsidR="00C81DCF" w:rsidRPr="00B01766">
        <w:rPr>
          <w:rFonts w:ascii="Arial" w:hAnsi="Arial"/>
          <w:sz w:val="22"/>
          <w:szCs w:val="22"/>
        </w:rPr>
        <w:t>Celkem zaměstnává bezmála 120 lidí.</w:t>
      </w:r>
    </w:p>
    <w:p w14:paraId="75AB31BB" w14:textId="77777777" w:rsidR="001133A1" w:rsidRPr="00B01766" w:rsidRDefault="001E5827">
      <w:pPr>
        <w:pStyle w:val="TextA"/>
        <w:spacing w:after="200" w:line="276" w:lineRule="auto"/>
        <w:rPr>
          <w:rStyle w:val="dn"/>
          <w:rFonts w:ascii="Arial" w:eastAsia="Arial" w:hAnsi="Arial" w:cs="Arial"/>
          <w:b/>
          <w:bCs/>
          <w:sz w:val="22"/>
          <w:szCs w:val="22"/>
        </w:rPr>
      </w:pPr>
      <w:r w:rsidRPr="00B01766">
        <w:rPr>
          <w:rStyle w:val="dn"/>
          <w:rFonts w:ascii="Arial" w:hAnsi="Arial"/>
          <w:b/>
          <w:bCs/>
          <w:sz w:val="22"/>
          <w:szCs w:val="22"/>
        </w:rPr>
        <w:t xml:space="preserve">O trhu START </w:t>
      </w:r>
    </w:p>
    <w:p w14:paraId="439FC799" w14:textId="77777777" w:rsidR="001133A1" w:rsidRPr="00B01766" w:rsidRDefault="001E5827" w:rsidP="00C81DCF">
      <w:pPr>
        <w:pStyle w:val="TextA"/>
        <w:spacing w:after="200" w:line="276" w:lineRule="auto"/>
        <w:jc w:val="both"/>
        <w:rPr>
          <w:rStyle w:val="dn"/>
          <w:rFonts w:ascii="Arial" w:eastAsia="Arial" w:hAnsi="Arial" w:cs="Arial"/>
          <w:b/>
          <w:bCs/>
          <w:sz w:val="22"/>
          <w:szCs w:val="22"/>
        </w:rPr>
      </w:pPr>
      <w:r w:rsidRPr="00B01766">
        <w:rPr>
          <w:rStyle w:val="dn"/>
          <w:rFonts w:ascii="Arial" w:hAnsi="Arial"/>
          <w:sz w:val="22"/>
          <w:szCs w:val="22"/>
        </w:rPr>
        <w:t xml:space="preserve">Trh START spustila Burza cenných papírů Praha v roce 2017. START je trhem pro menší inovativní společnosti s hodnotou od velikosti 25 mil. Kč, které chtějí získat nový kapitál, případně jejichž majitelé chtějí částečně nebo zcela ze stávajícího podnikání vystoupit. START nepřináší možnosti jen emitentům, ale i investorům. Zaměřuje se zejména na profesionální investory, kteří se chtějí stát akcionáři i partnery úspěšných společností nabízených na trhu. Mezi již obchodované společnosti na trhu START patří například výrobce specializované obuvi </w:t>
      </w:r>
      <w:proofErr w:type="spellStart"/>
      <w:r w:rsidRPr="00B01766">
        <w:rPr>
          <w:rStyle w:val="dn"/>
          <w:rFonts w:ascii="Arial" w:hAnsi="Arial"/>
          <w:sz w:val="22"/>
          <w:szCs w:val="22"/>
        </w:rPr>
        <w:t>Prabos</w:t>
      </w:r>
      <w:proofErr w:type="spellEnd"/>
      <w:r w:rsidRPr="00B01766">
        <w:rPr>
          <w:rStyle w:val="dn"/>
          <w:rFonts w:ascii="Arial" w:hAnsi="Arial"/>
          <w:sz w:val="22"/>
          <w:szCs w:val="22"/>
        </w:rPr>
        <w:t xml:space="preserve"> plus a.s. či zpracovatel kůží KARO INVEST, a.s., který zde v loňském roce získal na svůj rozvoj 40 milionů korun.</w:t>
      </w:r>
      <w:r w:rsidRPr="00B01766">
        <w:rPr>
          <w:rStyle w:val="dn"/>
          <w:rFonts w:ascii="Arial" w:hAnsi="Arial"/>
          <w:b/>
          <w:bCs/>
          <w:sz w:val="22"/>
          <w:szCs w:val="22"/>
        </w:rPr>
        <w:t xml:space="preserve"> </w:t>
      </w:r>
    </w:p>
    <w:p w14:paraId="63B90B60" w14:textId="77777777" w:rsidR="001133A1" w:rsidRPr="00B01766" w:rsidRDefault="001E5827" w:rsidP="00C81DCF">
      <w:pPr>
        <w:pStyle w:val="TextA"/>
        <w:spacing w:after="200" w:line="276" w:lineRule="auto"/>
        <w:jc w:val="both"/>
        <w:rPr>
          <w:rStyle w:val="dn"/>
          <w:rFonts w:ascii="Arial" w:eastAsia="Arial" w:hAnsi="Arial" w:cs="Arial"/>
          <w:b/>
          <w:bCs/>
          <w:sz w:val="22"/>
          <w:szCs w:val="22"/>
        </w:rPr>
      </w:pPr>
      <w:r w:rsidRPr="00B01766">
        <w:rPr>
          <w:rStyle w:val="dn"/>
          <w:rFonts w:ascii="Arial" w:hAnsi="Arial"/>
          <w:b/>
          <w:bCs/>
          <w:sz w:val="22"/>
          <w:szCs w:val="22"/>
        </w:rPr>
        <w:t xml:space="preserve">O skupině STARTEEPO </w:t>
      </w:r>
    </w:p>
    <w:p w14:paraId="4CF65710" w14:textId="77777777" w:rsidR="001133A1" w:rsidRPr="00B01766" w:rsidRDefault="001E5827" w:rsidP="00C81DCF">
      <w:pPr>
        <w:pStyle w:val="TextA"/>
        <w:spacing w:after="200" w:line="276" w:lineRule="auto"/>
        <w:jc w:val="both"/>
        <w:rPr>
          <w:rStyle w:val="dn"/>
          <w:rFonts w:ascii="Verdana" w:eastAsia="Verdana" w:hAnsi="Verdana" w:cs="Verdana"/>
          <w:color w:val="1A1A1A"/>
          <w:sz w:val="22"/>
          <w:szCs w:val="22"/>
          <w:u w:color="1A1A1A"/>
        </w:rPr>
      </w:pPr>
      <w:r w:rsidRPr="00B01766">
        <w:rPr>
          <w:rStyle w:val="dn"/>
          <w:rFonts w:ascii="Arial" w:hAnsi="Arial"/>
          <w:sz w:val="22"/>
          <w:szCs w:val="22"/>
        </w:rPr>
        <w:t xml:space="preserve">STARTEEPO je finanční skupina zaměřená na poradenství v oblasti financování českých malých a středních podniků. Od svého založení v roce 2017 pomohla získat firmám již téměř 1 miliardu korun. STARTEEPO také provozuje vlastní investiční fond NEW AGE FUND, zaměřený na etické investice do nové ekonomiky, a fond CZEGG VENTURES, který se zaměřuje na investice do českých malých a středních podniků rodinného typu. Zakladatel společnosti František </w:t>
      </w:r>
      <w:proofErr w:type="spellStart"/>
      <w:r w:rsidRPr="00B01766">
        <w:rPr>
          <w:rStyle w:val="dn"/>
          <w:rFonts w:ascii="Arial" w:hAnsi="Arial"/>
          <w:sz w:val="22"/>
          <w:szCs w:val="22"/>
        </w:rPr>
        <w:t>Bostl</w:t>
      </w:r>
      <w:proofErr w:type="spellEnd"/>
      <w:r w:rsidRPr="00B01766">
        <w:rPr>
          <w:rStyle w:val="dn"/>
          <w:rFonts w:ascii="Arial" w:hAnsi="Arial"/>
          <w:sz w:val="22"/>
          <w:szCs w:val="22"/>
        </w:rPr>
        <w:t xml:space="preserve"> se v roce 2020 umístil v prestižním žebříčku </w:t>
      </w:r>
      <w:proofErr w:type="spellStart"/>
      <w:r w:rsidRPr="00B01766">
        <w:rPr>
          <w:rStyle w:val="dn"/>
          <w:rFonts w:ascii="Arial" w:hAnsi="Arial"/>
          <w:sz w:val="22"/>
          <w:szCs w:val="22"/>
        </w:rPr>
        <w:t>Forbes</w:t>
      </w:r>
      <w:proofErr w:type="spellEnd"/>
      <w:r w:rsidRPr="00B01766">
        <w:rPr>
          <w:rStyle w:val="dn"/>
          <w:rFonts w:ascii="Arial" w:hAnsi="Arial"/>
          <w:sz w:val="22"/>
          <w:szCs w:val="22"/>
        </w:rPr>
        <w:t xml:space="preserve"> 30pod30.</w:t>
      </w:r>
    </w:p>
    <w:p w14:paraId="2176DDF3" w14:textId="77777777" w:rsidR="001133A1" w:rsidRPr="00B01766" w:rsidRDefault="001133A1">
      <w:pPr>
        <w:pStyle w:val="TextA"/>
        <w:widowControl w:val="0"/>
        <w:jc w:val="both"/>
        <w:rPr>
          <w:rStyle w:val="dn"/>
          <w:rFonts w:ascii="Verdana" w:eastAsia="Verdana" w:hAnsi="Verdana" w:cs="Verdana"/>
          <w:color w:val="1A1A1A"/>
          <w:u w:color="1A1A1A"/>
        </w:rPr>
      </w:pPr>
    </w:p>
    <w:p w14:paraId="682D84A6" w14:textId="77777777" w:rsidR="001133A1" w:rsidRPr="00B01766" w:rsidRDefault="001E5827">
      <w:pPr>
        <w:pStyle w:val="TextA"/>
        <w:widowControl w:val="0"/>
        <w:jc w:val="both"/>
        <w:rPr>
          <w:rStyle w:val="dn"/>
          <w:rFonts w:ascii="Verdana" w:eastAsia="Verdana" w:hAnsi="Verdana" w:cs="Verdana"/>
          <w:b/>
          <w:bCs/>
          <w:color w:val="1A1A1A"/>
          <w:sz w:val="18"/>
          <w:szCs w:val="18"/>
          <w:u w:color="1A1A1A"/>
        </w:rPr>
      </w:pPr>
      <w:r w:rsidRPr="00B01766">
        <w:rPr>
          <w:rStyle w:val="dn"/>
          <w:rFonts w:ascii="Verdana" w:hAnsi="Verdana"/>
          <w:b/>
          <w:bCs/>
          <w:color w:val="1A1A1A"/>
          <w:sz w:val="18"/>
          <w:szCs w:val="18"/>
          <w:u w:color="1A1A1A"/>
        </w:rPr>
        <w:t xml:space="preserve">Kontakt pro média: </w:t>
      </w:r>
    </w:p>
    <w:p w14:paraId="3546B82F" w14:textId="77777777" w:rsidR="001133A1" w:rsidRPr="00B01766" w:rsidRDefault="001E5827">
      <w:pPr>
        <w:pStyle w:val="TextA"/>
        <w:widowControl w:val="0"/>
        <w:jc w:val="both"/>
        <w:rPr>
          <w:rStyle w:val="dn"/>
          <w:rFonts w:ascii="Verdana" w:eastAsia="Verdana" w:hAnsi="Verdana" w:cs="Verdana"/>
          <w:color w:val="1A1A1A"/>
          <w:sz w:val="18"/>
          <w:szCs w:val="18"/>
          <w:u w:color="1A1A1A"/>
        </w:rPr>
      </w:pPr>
      <w:r w:rsidRPr="00B01766">
        <w:rPr>
          <w:rStyle w:val="dn"/>
          <w:rFonts w:ascii="Verdana" w:hAnsi="Verdana"/>
          <w:color w:val="1A1A1A"/>
          <w:sz w:val="18"/>
          <w:szCs w:val="18"/>
          <w:u w:color="1A1A1A"/>
        </w:rPr>
        <w:t>Tomáš Vrána</w:t>
      </w:r>
    </w:p>
    <w:p w14:paraId="7514C1C8" w14:textId="77777777" w:rsidR="001133A1" w:rsidRPr="00B01766" w:rsidRDefault="00485BDD">
      <w:pPr>
        <w:pStyle w:val="TextA"/>
        <w:widowControl w:val="0"/>
        <w:jc w:val="both"/>
        <w:rPr>
          <w:rStyle w:val="dn"/>
          <w:rFonts w:ascii="Verdana" w:eastAsia="Verdana" w:hAnsi="Verdana" w:cs="Verdana"/>
          <w:color w:val="1A1A1A"/>
          <w:sz w:val="18"/>
          <w:szCs w:val="18"/>
          <w:u w:color="1A1A1A"/>
        </w:rPr>
      </w:pPr>
      <w:hyperlink r:id="rId6" w:history="1">
        <w:r w:rsidR="001E5827" w:rsidRPr="00B01766">
          <w:rPr>
            <w:rStyle w:val="Hyperlink2"/>
            <w:lang w:val="cs-CZ"/>
          </w:rPr>
          <w:t>Tomas.vrana@abbba.cz</w:t>
        </w:r>
      </w:hyperlink>
      <w:r w:rsidR="001E5827" w:rsidRPr="00B01766">
        <w:rPr>
          <w:rStyle w:val="dn"/>
          <w:rFonts w:ascii="Verdana" w:hAnsi="Verdana"/>
          <w:color w:val="1A1A1A"/>
          <w:sz w:val="18"/>
          <w:szCs w:val="18"/>
          <w:u w:color="1A1A1A"/>
        </w:rPr>
        <w:t xml:space="preserve"> </w:t>
      </w:r>
    </w:p>
    <w:p w14:paraId="385B0646" w14:textId="77777777" w:rsidR="001133A1" w:rsidRPr="00B01766" w:rsidRDefault="001E5827">
      <w:pPr>
        <w:pStyle w:val="TextA"/>
        <w:widowControl w:val="0"/>
        <w:jc w:val="both"/>
        <w:rPr>
          <w:rStyle w:val="dn"/>
          <w:rFonts w:ascii="Verdana" w:eastAsia="Verdana" w:hAnsi="Verdana" w:cs="Verdana"/>
          <w:color w:val="1A1A1A"/>
          <w:sz w:val="18"/>
          <w:szCs w:val="18"/>
          <w:u w:color="1A1A1A"/>
        </w:rPr>
      </w:pPr>
      <w:r w:rsidRPr="00B01766">
        <w:rPr>
          <w:rStyle w:val="dn"/>
          <w:rFonts w:ascii="Verdana" w:hAnsi="Verdana"/>
          <w:color w:val="1A1A1A"/>
          <w:sz w:val="18"/>
          <w:szCs w:val="18"/>
          <w:u w:color="1A1A1A"/>
        </w:rPr>
        <w:t>+420 604 134 037</w:t>
      </w:r>
    </w:p>
    <w:p w14:paraId="170C8592" w14:textId="77777777" w:rsidR="001133A1" w:rsidRPr="009E6F67" w:rsidRDefault="001E5827">
      <w:pPr>
        <w:pStyle w:val="TextA"/>
        <w:widowControl w:val="0"/>
        <w:jc w:val="both"/>
      </w:pPr>
      <w:r w:rsidRPr="00B01766">
        <w:rPr>
          <w:rStyle w:val="dn"/>
          <w:rFonts w:ascii="Verdana" w:hAnsi="Verdana"/>
          <w:color w:val="1A1A1A"/>
          <w:sz w:val="18"/>
          <w:szCs w:val="18"/>
          <w:u w:color="1A1A1A"/>
        </w:rPr>
        <w:t xml:space="preserve">ABBBA </w:t>
      </w:r>
      <w:proofErr w:type="spellStart"/>
      <w:r w:rsidRPr="00B01766">
        <w:rPr>
          <w:rStyle w:val="dn"/>
          <w:rFonts w:ascii="Verdana" w:hAnsi="Verdana"/>
          <w:color w:val="1A1A1A"/>
          <w:sz w:val="18"/>
          <w:szCs w:val="18"/>
          <w:u w:color="1A1A1A"/>
        </w:rPr>
        <w:t>Consulting</w:t>
      </w:r>
      <w:proofErr w:type="spellEnd"/>
      <w:r w:rsidRPr="00B01766">
        <w:rPr>
          <w:rStyle w:val="dn"/>
          <w:rFonts w:ascii="Verdana" w:hAnsi="Verdana"/>
          <w:color w:val="1A1A1A"/>
          <w:sz w:val="18"/>
          <w:szCs w:val="18"/>
          <w:u w:color="1A1A1A"/>
        </w:rPr>
        <w:t>, s.r.o.</w:t>
      </w:r>
      <w:r w:rsidRPr="009E6F67">
        <w:rPr>
          <w:rStyle w:val="dn"/>
          <w:rFonts w:ascii="Verdana" w:hAnsi="Verdana"/>
          <w:color w:val="1A1A1A"/>
          <w:sz w:val="18"/>
          <w:szCs w:val="18"/>
          <w:u w:color="1A1A1A"/>
        </w:rPr>
        <w:t xml:space="preserve"> </w:t>
      </w:r>
    </w:p>
    <w:sectPr w:rsidR="001133A1" w:rsidRPr="009E6F67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47AA6" w14:textId="77777777" w:rsidR="00485BDD" w:rsidRDefault="00485BDD">
      <w:r>
        <w:separator/>
      </w:r>
    </w:p>
  </w:endnote>
  <w:endnote w:type="continuationSeparator" w:id="0">
    <w:p w14:paraId="055B185C" w14:textId="77777777" w:rsidR="00485BDD" w:rsidRDefault="0048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20B0604020202020204"/>
    <w:charset w:val="EE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0D8BD" w14:textId="77777777" w:rsidR="001133A1" w:rsidRDefault="001133A1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5635E" w14:textId="77777777" w:rsidR="00485BDD" w:rsidRDefault="00485BDD">
      <w:r>
        <w:separator/>
      </w:r>
    </w:p>
  </w:footnote>
  <w:footnote w:type="continuationSeparator" w:id="0">
    <w:p w14:paraId="39F35A53" w14:textId="77777777" w:rsidR="00485BDD" w:rsidRDefault="00485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FFD34" w14:textId="77777777" w:rsidR="001133A1" w:rsidRDefault="001E5827">
    <w:pPr>
      <w:pStyle w:val="Zhlav"/>
      <w:tabs>
        <w:tab w:val="clear" w:pos="9072"/>
        <w:tab w:val="right" w:pos="9046"/>
      </w:tabs>
    </w:pPr>
    <w:r>
      <w:rPr>
        <w:rStyle w:val="dnA"/>
        <w:noProof/>
        <w:lang w:val="cs-CZ"/>
      </w:rPr>
      <w:drawing>
        <wp:inline distT="0" distB="0" distL="0" distR="0" wp14:anchorId="4F4AB0C5" wp14:editId="7F6C66B4">
          <wp:extent cx="1440000" cy="522000"/>
          <wp:effectExtent l="0" t="0" r="0" b="0"/>
          <wp:docPr id="1073741825" name="officeArt object" descr="eman_logo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man_logo_RGB.png" descr="eman_logo_RGB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522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dnA"/>
      </w:rPr>
      <w:tab/>
    </w:r>
    <w:r>
      <w:rPr>
        <w:rStyle w:val="dn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A1"/>
    <w:rsid w:val="0000554F"/>
    <w:rsid w:val="00063F83"/>
    <w:rsid w:val="000C600B"/>
    <w:rsid w:val="000D69FD"/>
    <w:rsid w:val="001133A1"/>
    <w:rsid w:val="00116D05"/>
    <w:rsid w:val="00137525"/>
    <w:rsid w:val="001E5827"/>
    <w:rsid w:val="002D6D84"/>
    <w:rsid w:val="00341AFE"/>
    <w:rsid w:val="00347175"/>
    <w:rsid w:val="00376F74"/>
    <w:rsid w:val="003A49D7"/>
    <w:rsid w:val="00485BDD"/>
    <w:rsid w:val="004B5D27"/>
    <w:rsid w:val="00500E06"/>
    <w:rsid w:val="00502137"/>
    <w:rsid w:val="005157C5"/>
    <w:rsid w:val="0058604D"/>
    <w:rsid w:val="005B6330"/>
    <w:rsid w:val="005B7217"/>
    <w:rsid w:val="00630EEF"/>
    <w:rsid w:val="006949F2"/>
    <w:rsid w:val="0069522D"/>
    <w:rsid w:val="006A0C15"/>
    <w:rsid w:val="00704AFC"/>
    <w:rsid w:val="00707D38"/>
    <w:rsid w:val="00737976"/>
    <w:rsid w:val="007A0B91"/>
    <w:rsid w:val="0082490F"/>
    <w:rsid w:val="008344FB"/>
    <w:rsid w:val="008A7ED3"/>
    <w:rsid w:val="009616A0"/>
    <w:rsid w:val="00962123"/>
    <w:rsid w:val="0096388E"/>
    <w:rsid w:val="009B2784"/>
    <w:rsid w:val="009E6F67"/>
    <w:rsid w:val="00A54292"/>
    <w:rsid w:val="00AA29AF"/>
    <w:rsid w:val="00AC376B"/>
    <w:rsid w:val="00B01766"/>
    <w:rsid w:val="00B27D5B"/>
    <w:rsid w:val="00BB1130"/>
    <w:rsid w:val="00BF3487"/>
    <w:rsid w:val="00C01267"/>
    <w:rsid w:val="00C81DCF"/>
    <w:rsid w:val="00C84558"/>
    <w:rsid w:val="00C85B7E"/>
    <w:rsid w:val="00CB1126"/>
    <w:rsid w:val="00DE1920"/>
    <w:rsid w:val="00E609EC"/>
    <w:rsid w:val="00E76EAF"/>
    <w:rsid w:val="00EC3B64"/>
    <w:rsid w:val="00EF0BAE"/>
    <w:rsid w:val="00F8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1519B"/>
  <w15:docId w15:val="{29BD5F87-8834-C846-BBC2-B47CA55B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75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character" w:customStyle="1" w:styleId="dnA">
    <w:name w:val="Žádný A"/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Hyperlink1">
    <w:name w:val="Hyperlink.1"/>
    <w:basedOn w:val="dn"/>
    <w:rPr>
      <w:rFonts w:ascii="Roboto" w:eastAsia="Roboto" w:hAnsi="Roboto" w:cs="Roboto"/>
      <w:color w:val="1A73E8"/>
      <w:sz w:val="21"/>
      <w:szCs w:val="21"/>
      <w:u w:color="1A73E8"/>
      <w:shd w:val="clear" w:color="auto" w:fill="FFFF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dn"/>
    <w:rPr>
      <w:rFonts w:ascii="Verdana" w:eastAsia="Verdana" w:hAnsi="Verdana" w:cs="Verdana"/>
      <w:color w:val="0563C1"/>
      <w:sz w:val="18"/>
      <w:szCs w:val="18"/>
      <w:u w:val="single" w:color="0563C1"/>
      <w:lang w:val="it-IT"/>
      <w14:textOutline w14:w="0" w14:cap="rnd" w14:cmpd="sng" w14:algn="ctr">
        <w14:noFill/>
        <w14:prstDash w14:val="solid"/>
        <w14:bevel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C845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455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4558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5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4558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455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18"/>
      <w:szCs w:val="18"/>
      <w:bdr w:val="nil"/>
      <w:lang w:val="en-US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558"/>
    <w:rPr>
      <w:sz w:val="18"/>
      <w:szCs w:val="18"/>
      <w:lang w:val="en-US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9E6F6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9E6F67"/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as.vrana@abbb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Lamač David</dc:creator>
  <cp:lastModifiedBy>Roman Pavel</cp:lastModifiedBy>
  <cp:revision>2</cp:revision>
  <dcterms:created xsi:type="dcterms:W3CDTF">2020-09-07T07:13:00Z</dcterms:created>
  <dcterms:modified xsi:type="dcterms:W3CDTF">2020-09-07T07:13:00Z</dcterms:modified>
</cp:coreProperties>
</file>