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56.8000047857111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604963" cy="57722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963" cy="577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56.8000047857111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6.8000047857111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6.8000047857111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Česká IT firma eMan zakládá vlastní investiční fond</w:t>
      </w:r>
      <w:r w:rsidDel="00000000" w:rsidR="00000000" w:rsidRPr="00000000">
        <w:rPr>
          <w:b w:val="1"/>
          <w:sz w:val="28"/>
          <w:szCs w:val="28"/>
          <w:rtl w:val="0"/>
        </w:rPr>
        <w:t xml:space="preserve">, bude zaměřen na fintech a digitalizaci</w:t>
      </w:r>
    </w:p>
    <w:p w:rsidR="00000000" w:rsidDel="00000000" w:rsidP="00000000" w:rsidRDefault="00000000" w:rsidRPr="00000000" w14:paraId="00000005">
      <w:pPr>
        <w:spacing w:after="0" w:line="256.8000047857111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6.8000047857111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Vnitřní informace</w:t>
      </w:r>
    </w:p>
    <w:p w:rsidR="00000000" w:rsidDel="00000000" w:rsidP="00000000" w:rsidRDefault="00000000" w:rsidRPr="00000000" w14:paraId="00000007">
      <w:pPr>
        <w:spacing w:after="160" w:line="256.8000047857111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Pražský softwarový dům zakládá investiční fond s názvem eMan Innovations. </w:t>
      </w:r>
      <w:r w:rsidDel="00000000" w:rsidR="00000000" w:rsidRPr="00000000">
        <w:rPr>
          <w:b w:val="1"/>
          <w:rtl w:val="0"/>
        </w:rPr>
        <w:t xml:space="preserve">Zaměří se na české i zahraniční projekty s globálními ambicemi.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60" w:line="256.8000047857111" w:lineRule="auto"/>
        <w:jc w:val="both"/>
        <w:rPr/>
      </w:pPr>
      <w:r w:rsidDel="00000000" w:rsidR="00000000" w:rsidRPr="00000000">
        <w:rPr>
          <w:i w:val="1"/>
          <w:rtl w:val="0"/>
        </w:rPr>
        <w:t xml:space="preserve">Praha, Česká republika, 8. října 2021 -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Jednotky až desítky milionů korun bude nový investiční fond investovat do jednotlivých projektů</w:t>
      </w:r>
      <w:r w:rsidDel="00000000" w:rsidR="00000000" w:rsidRPr="00000000">
        <w:rPr>
          <w:rtl w:val="0"/>
        </w:rPr>
        <w:t xml:space="preserve"> z oblastí fintech, digitalizace služeb, průmyslu nebo třeba dopravy. Záměrem je investovat do zhruba dvou až tří zajímavých startupů ročně. Fond vznikne ve spolupráci se společností Starteepo. </w:t>
      </w:r>
    </w:p>
    <w:p w:rsidR="00000000" w:rsidDel="00000000" w:rsidP="00000000" w:rsidRDefault="00000000" w:rsidRPr="00000000" w14:paraId="0000000A">
      <w:pPr>
        <w:spacing w:after="160" w:line="256.8000047857111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„Jako partnera k novému projektu jsme zvolili Starteepo právě na základě předchozích skvělých zkušeností, kdy nám v loňském roce pomáhali při našem úspěšném úpisu na pražské burze Start</w:t>
      </w:r>
      <w:r w:rsidDel="00000000" w:rsidR="00000000" w:rsidRPr="00000000">
        <w:rPr>
          <w:rtl w:val="0"/>
        </w:rPr>
        <w:t xml:space="preserve">,“ vysvětluje Jiří Horyna, CEO společnosti eMan.</w:t>
      </w:r>
    </w:p>
    <w:p w:rsidR="00000000" w:rsidDel="00000000" w:rsidP="00000000" w:rsidRDefault="00000000" w:rsidRPr="00000000" w14:paraId="0000000B">
      <w:pPr>
        <w:spacing w:after="16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Nové příležitosti, větší portfolio i kontrola financí</w:t>
      </w:r>
    </w:p>
    <w:p w:rsidR="00000000" w:rsidDel="00000000" w:rsidP="00000000" w:rsidRDefault="00000000" w:rsidRPr="00000000" w14:paraId="0000000C">
      <w:pPr>
        <w:spacing w:after="16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Svou podstatou bude nový investiční fond připomínat technologický inkubátor. Investovat má softwarový dům v plánu primárně do produktů a služeb, které mají vazbu na oblasti, ve kterých eMan působí, nebo podporovat interní projekty za cílem přitáhnout nové a aktivní členy do rodiny eMan. </w:t>
      </w:r>
    </w:p>
    <w:p w:rsidR="00000000" w:rsidDel="00000000" w:rsidP="00000000" w:rsidRDefault="00000000" w:rsidRPr="00000000" w14:paraId="0000000D">
      <w:pPr>
        <w:spacing w:after="160" w:line="256.8000047857111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highlight w:val="white"/>
          <w:rtl w:val="0"/>
        </w:rPr>
        <w:t xml:space="preserve">Založením fondu prostřednictvím investic do technologických firem můžeme úspěšně rozšířit portfolio naší společnosti o nové zajímavé produkty a služby, navíc tím vytváříme zdroj další hodnoty pro naše akcionáře a v neposlední řadě se tímto krokem výrazně odlišujeme od konkurence</w:t>
      </w:r>
      <w:r w:rsidDel="00000000" w:rsidR="00000000" w:rsidRPr="00000000">
        <w:rPr>
          <w:i w:val="1"/>
          <w:rtl w:val="0"/>
        </w:rPr>
        <w:t xml:space="preserve">,“</w:t>
      </w:r>
      <w:r w:rsidDel="00000000" w:rsidR="00000000" w:rsidRPr="00000000">
        <w:rPr>
          <w:rtl w:val="0"/>
        </w:rPr>
        <w:t xml:space="preserve"> vysvětluje Horyna.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Spolupráce s českými univerzitami</w:t>
      </w:r>
    </w:p>
    <w:p w:rsidR="00000000" w:rsidDel="00000000" w:rsidP="00000000" w:rsidRDefault="00000000" w:rsidRPr="00000000" w14:paraId="0000000F">
      <w:pPr>
        <w:spacing w:after="16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U podporovaných projektů bude fond otevřen jak majoritní, tak minoritní finanční účasti, kde se při konci spolupráce nabízí jak možnost „exitu“, tak případné integrace do portfolia eManu.</w:t>
      </w:r>
    </w:p>
    <w:p w:rsidR="00000000" w:rsidDel="00000000" w:rsidP="00000000" w:rsidRDefault="00000000" w:rsidRPr="00000000" w14:paraId="00000010">
      <w:pPr>
        <w:spacing w:after="160" w:line="256.8000047857111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„Fond by mohl otevřít dveře i případným spolupracím s českými univerzitami, což vnímáme jako velké plus. Více informací, včetně prvních zainvestovaných projektů, prozradíme na jarním burzovním Start Day,“</w:t>
      </w:r>
      <w:r w:rsidDel="00000000" w:rsidR="00000000" w:rsidRPr="00000000">
        <w:rPr>
          <w:rtl w:val="0"/>
        </w:rPr>
        <w:t xml:space="preserve"> zakončuje Jiří Horyna.</w:t>
      </w:r>
    </w:p>
    <w:p w:rsidR="00000000" w:rsidDel="00000000" w:rsidP="00000000" w:rsidRDefault="00000000" w:rsidRPr="00000000" w14:paraId="00000011">
      <w:pPr>
        <w:spacing w:after="16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Úspěšný rok pro pražský softwarehouse podtrhuje i to, že eMan letos očekává celkové výnosy ve výši 210 milionů korun, jak bylo predikováno začátkem roku.</w:t>
      </w:r>
    </w:p>
    <w:p w:rsidR="00000000" w:rsidDel="00000000" w:rsidP="00000000" w:rsidRDefault="00000000" w:rsidRPr="00000000" w14:paraId="00000012">
      <w:pPr>
        <w:spacing w:after="160" w:line="256.8000047857111" w:lineRule="auto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Podrobnosti o fondu naleznete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www.emaninnovations.cz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6.8000047857111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 společnosti eMan:</w:t>
      </w:r>
    </w:p>
    <w:p w:rsidR="00000000" w:rsidDel="00000000" w:rsidP="00000000" w:rsidRDefault="00000000" w:rsidRPr="00000000" w14:paraId="00000014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Společnost eMan je předním českým dodavatelem softwaru. Specializuje se na vývoj mobilních a webových aplikací a související služby, jako jsou UI/UX design, podpora a servis, outsourcing IT specialistů a poskytování konzultací. Zaměřuje se především na klienty z automobilového průmyslu, energetiky, bankovnictví, pojišťovnictví, průmyslu a služeb. Kvalitu námi vyvinutých řešení potvrzují desítky získaných ocenění. eMan působí v České republice a ve Spojených státech amerických. Od roku 2020 jsou akcie společnosti volně obchodovány na trhu PX Start na Burze cenných papírů Praha na burze RM-Systém, kterou provozuje Fio banka.</w:t>
      </w:r>
    </w:p>
    <w:p w:rsidR="00000000" w:rsidDel="00000000" w:rsidP="00000000" w:rsidRDefault="00000000" w:rsidRPr="00000000" w14:paraId="00000015">
      <w:pPr>
        <w:spacing w:after="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56.8000047857111" w:lineRule="auto"/>
        <w:jc w:val="both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2997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6.8000047857111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investory:</w:t>
      </w:r>
    </w:p>
    <w:p w:rsidR="00000000" w:rsidDel="00000000" w:rsidP="00000000" w:rsidRDefault="00000000" w:rsidRPr="00000000" w14:paraId="00000019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Tomáš Čermák</w:t>
      </w:r>
    </w:p>
    <w:p w:rsidR="00000000" w:rsidDel="00000000" w:rsidP="00000000" w:rsidRDefault="00000000" w:rsidRPr="00000000" w14:paraId="0000001B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CMO a člen představenstva</w:t>
      </w:r>
    </w:p>
    <w:p w:rsidR="00000000" w:rsidDel="00000000" w:rsidP="00000000" w:rsidRDefault="00000000" w:rsidRPr="00000000" w14:paraId="0000001C">
      <w:pPr>
        <w:spacing w:after="0" w:line="256.8000047857111" w:lineRule="auto"/>
        <w:jc w:val="both"/>
        <w:rPr>
          <w:color w:val="954f72"/>
        </w:rPr>
      </w:pPr>
      <w:r w:rsidDel="00000000" w:rsidR="00000000" w:rsidRPr="00000000">
        <w:rPr>
          <w:color w:val="954f72"/>
          <w:rtl w:val="0"/>
        </w:rPr>
        <w:t xml:space="preserve">tomas.cermak@eman.cz</w:t>
      </w:r>
    </w:p>
    <w:p w:rsidR="00000000" w:rsidDel="00000000" w:rsidP="00000000" w:rsidRDefault="00000000" w:rsidRPr="00000000" w14:paraId="0000001D">
      <w:pPr>
        <w:spacing w:after="0" w:line="256.8000047857111" w:lineRule="auto"/>
        <w:jc w:val="both"/>
        <w:rPr>
          <w:color w:val="954f72"/>
          <w:u w:val="single"/>
        </w:rPr>
      </w:pPr>
      <w:hyperlink r:id="rId9">
        <w:r w:rsidDel="00000000" w:rsidR="00000000" w:rsidRPr="00000000">
          <w:rPr>
            <w:color w:val="954f72"/>
            <w:u w:val="single"/>
            <w:rtl w:val="0"/>
          </w:rPr>
          <w:t xml:space="preserve">www.eman.cz/investori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média:</w:t>
      </w:r>
    </w:p>
    <w:p w:rsidR="00000000" w:rsidDel="00000000" w:rsidP="00000000" w:rsidRDefault="00000000" w:rsidRPr="00000000" w14:paraId="00000020">
      <w:pPr>
        <w:spacing w:after="0" w:line="256.8000047857111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Matouš Mareš</w:t>
      </w:r>
    </w:p>
    <w:p w:rsidR="00000000" w:rsidDel="00000000" w:rsidP="00000000" w:rsidRDefault="00000000" w:rsidRPr="00000000" w14:paraId="00000022">
      <w:pPr>
        <w:spacing w:after="0" w:line="256.8000047857111" w:lineRule="auto"/>
        <w:jc w:val="both"/>
        <w:rPr>
          <w:color w:val="954f72"/>
        </w:rPr>
      </w:pPr>
      <w:r w:rsidDel="00000000" w:rsidR="00000000" w:rsidRPr="00000000">
        <w:rPr>
          <w:color w:val="954f72"/>
          <w:rtl w:val="0"/>
        </w:rPr>
        <w:t xml:space="preserve">matous.mares@abbba.cz</w:t>
      </w:r>
    </w:p>
    <w:p w:rsidR="00000000" w:rsidDel="00000000" w:rsidP="00000000" w:rsidRDefault="00000000" w:rsidRPr="00000000" w14:paraId="00000023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+420 724 142 660</w:t>
      </w:r>
    </w:p>
    <w:p w:rsidR="00000000" w:rsidDel="00000000" w:rsidP="00000000" w:rsidRDefault="00000000" w:rsidRPr="00000000" w14:paraId="00000024">
      <w:pPr>
        <w:spacing w:after="0" w:line="256.8000047857111" w:lineRule="auto"/>
        <w:jc w:val="both"/>
        <w:rPr/>
      </w:pPr>
      <w:r w:rsidDel="00000000" w:rsidR="00000000" w:rsidRPr="00000000">
        <w:rPr>
          <w:rtl w:val="0"/>
        </w:rPr>
        <w:t xml:space="preserve">ABBBA Consulting, s.r.o.</w:t>
      </w:r>
    </w:p>
    <w:p w:rsidR="00000000" w:rsidDel="00000000" w:rsidP="00000000" w:rsidRDefault="00000000" w:rsidRPr="00000000" w14:paraId="00000025">
      <w:pPr>
        <w:spacing w:after="160" w:line="256.8000047857111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color w:val="4ea7d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0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color w:val="4ea7d9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360" w:lineRule="auto"/>
    </w:pPr>
    <w:rPr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man.cz/investori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maninnovations.cz/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