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56.8000047857111" w:lineRule="auto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604963" cy="57722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4963" cy="5772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56.8000047857111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56.8000047857111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56.8000047857111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Česká IT firma eMan zakládá vlastní investiční fond</w:t>
      </w:r>
      <w:r w:rsidDel="00000000" w:rsidR="00000000" w:rsidRPr="00000000">
        <w:rPr>
          <w:b w:val="1"/>
          <w:sz w:val="28"/>
          <w:szCs w:val="28"/>
          <w:rtl w:val="0"/>
        </w:rPr>
        <w:t xml:space="preserve">, bude zaměřen na fintech a digitalizaci</w:t>
      </w:r>
    </w:p>
    <w:p w:rsidR="00000000" w:rsidDel="00000000" w:rsidP="00000000" w:rsidRDefault="00000000" w:rsidRPr="00000000" w14:paraId="00000005">
      <w:pPr>
        <w:spacing w:after="0" w:line="256.8000047857111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6.8000047857111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Vnitřní informace</w:t>
      </w:r>
    </w:p>
    <w:p w:rsidR="00000000" w:rsidDel="00000000" w:rsidP="00000000" w:rsidRDefault="00000000" w:rsidRPr="00000000" w14:paraId="00000007">
      <w:pPr>
        <w:spacing w:after="160" w:line="256.8000047857111" w:lineRule="auto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6.8000047857111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Pražský softwarový dům zakládá investiční fond s názvem eMan Innovations. </w:t>
      </w:r>
      <w:r w:rsidDel="00000000" w:rsidR="00000000" w:rsidRPr="00000000">
        <w:rPr>
          <w:b w:val="1"/>
          <w:rtl w:val="0"/>
        </w:rPr>
        <w:t xml:space="preserve">Zaměří se na české i zahraniční projekty s globálními ambicemi.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60" w:line="256.8000047857111" w:lineRule="auto"/>
        <w:jc w:val="both"/>
        <w:rPr/>
      </w:pPr>
      <w:r w:rsidDel="00000000" w:rsidR="00000000" w:rsidRPr="00000000">
        <w:rPr>
          <w:i w:val="1"/>
          <w:rtl w:val="0"/>
        </w:rPr>
        <w:t xml:space="preserve">Praha, Česká republika, 8. října 2021 -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Jednotky až desítky milionů korun bude nový investiční fond investovat do jednotlivých projektů</w:t>
      </w:r>
      <w:r w:rsidDel="00000000" w:rsidR="00000000" w:rsidRPr="00000000">
        <w:rPr>
          <w:rtl w:val="0"/>
        </w:rPr>
        <w:t xml:space="preserve"> z oblastí fintech, digitalizace služeb, průmyslu nebo třeba dopravy. Záměrem je investovat do zhruba dvou až tří zajímavých startupů ročně. Fond vznikne ve spolupráci se společností Starteepo. </w:t>
      </w:r>
    </w:p>
    <w:p w:rsidR="00000000" w:rsidDel="00000000" w:rsidP="00000000" w:rsidRDefault="00000000" w:rsidRPr="00000000" w14:paraId="0000000A">
      <w:pPr>
        <w:spacing w:after="160" w:line="256.8000047857111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„Jako partnera k novému projektu jsme zvolili Starteepo právě na základě předchozích skvělých zkušeností, kdy nám v loňském roce pomáhali při našem úspěšném úpisu na pražské burze Start</w:t>
      </w:r>
      <w:r w:rsidDel="00000000" w:rsidR="00000000" w:rsidRPr="00000000">
        <w:rPr>
          <w:rtl w:val="0"/>
        </w:rPr>
        <w:t xml:space="preserve">,“ vysvětluje Jiří Horyna, CEO společnosti eMan.</w:t>
      </w:r>
    </w:p>
    <w:p w:rsidR="00000000" w:rsidDel="00000000" w:rsidP="00000000" w:rsidRDefault="00000000" w:rsidRPr="00000000" w14:paraId="0000000B">
      <w:pPr>
        <w:spacing w:after="160" w:line="256.8000047857111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Nové příležitosti, větší portfolio i kontrola financí</w:t>
      </w:r>
    </w:p>
    <w:p w:rsidR="00000000" w:rsidDel="00000000" w:rsidP="00000000" w:rsidRDefault="00000000" w:rsidRPr="00000000" w14:paraId="0000000C">
      <w:pPr>
        <w:spacing w:after="160" w:line="256.8000047857111" w:lineRule="auto"/>
        <w:jc w:val="both"/>
        <w:rPr/>
      </w:pPr>
      <w:r w:rsidDel="00000000" w:rsidR="00000000" w:rsidRPr="00000000">
        <w:rPr>
          <w:rtl w:val="0"/>
        </w:rPr>
        <w:t xml:space="preserve">Svou podstatou bude nový investiční fond připomínat technologický inkubátor. Investovat má softwarový dům v plánu primárně do produktů a služeb, které mají vazbu na oblasti, ve kterých eMan působí, nebo podporovat interní projekty za cílem přitáhnout nové a aktivní členy do rodiny eMan. </w:t>
      </w:r>
    </w:p>
    <w:p w:rsidR="00000000" w:rsidDel="00000000" w:rsidP="00000000" w:rsidRDefault="00000000" w:rsidRPr="00000000" w14:paraId="0000000D">
      <w:pPr>
        <w:spacing w:after="160" w:line="256.8000047857111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„</w:t>
      </w:r>
      <w:r w:rsidDel="00000000" w:rsidR="00000000" w:rsidRPr="00000000">
        <w:rPr>
          <w:i w:val="1"/>
          <w:highlight w:val="white"/>
          <w:rtl w:val="0"/>
        </w:rPr>
        <w:t xml:space="preserve">Založením fondu prostřednictvím investic do technologických firem můžeme úspěšně rozšířit portfolio naší společnosti o nové zajímavé produkty a služby, navíc tím vytváříme zdroj další hodnoty pro naše akcionáře a v neposlední řadě se tímto krokem výrazně odlišujeme od konkurence</w:t>
      </w:r>
      <w:r w:rsidDel="00000000" w:rsidR="00000000" w:rsidRPr="00000000">
        <w:rPr>
          <w:i w:val="1"/>
          <w:rtl w:val="0"/>
        </w:rPr>
        <w:t xml:space="preserve">,“</w:t>
      </w:r>
      <w:r w:rsidDel="00000000" w:rsidR="00000000" w:rsidRPr="00000000">
        <w:rPr>
          <w:rtl w:val="0"/>
        </w:rPr>
        <w:t xml:space="preserve"> vysvětluje Horyna.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6.8000047857111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Spolupráce s českými univerzitami</w:t>
      </w:r>
    </w:p>
    <w:p w:rsidR="00000000" w:rsidDel="00000000" w:rsidP="00000000" w:rsidRDefault="00000000" w:rsidRPr="00000000" w14:paraId="0000000F">
      <w:pPr>
        <w:spacing w:after="160" w:line="256.8000047857111" w:lineRule="auto"/>
        <w:jc w:val="both"/>
        <w:rPr/>
      </w:pPr>
      <w:r w:rsidDel="00000000" w:rsidR="00000000" w:rsidRPr="00000000">
        <w:rPr>
          <w:rtl w:val="0"/>
        </w:rPr>
        <w:t xml:space="preserve">U podporovaných projektů bude fond otevřen jak majoritní, tak minoritní finanční účasti, kde se při konci spolupráce nabízí jak možnost „exitu“, tak případné integrace do portfolia eManu.</w:t>
      </w:r>
    </w:p>
    <w:p w:rsidR="00000000" w:rsidDel="00000000" w:rsidP="00000000" w:rsidRDefault="00000000" w:rsidRPr="00000000" w14:paraId="00000010">
      <w:pPr>
        <w:spacing w:after="160" w:line="256.8000047857111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„Fond by mohl otevřít dveře i případným spolupracím s českými univerzitami, což vnímáme jako velké plus. Více informací, včetně prvních zainvestovaných projektů, prozradíme na jarním burzovním Start Day,“</w:t>
      </w:r>
      <w:r w:rsidDel="00000000" w:rsidR="00000000" w:rsidRPr="00000000">
        <w:rPr>
          <w:rtl w:val="0"/>
        </w:rPr>
        <w:t xml:space="preserve"> zakončuje Jiří Horyna.</w:t>
      </w:r>
    </w:p>
    <w:p w:rsidR="00000000" w:rsidDel="00000000" w:rsidP="00000000" w:rsidRDefault="00000000" w:rsidRPr="00000000" w14:paraId="00000011">
      <w:pPr>
        <w:spacing w:after="160" w:line="256.8000047857111" w:lineRule="auto"/>
        <w:jc w:val="both"/>
        <w:rPr/>
      </w:pPr>
      <w:r w:rsidDel="00000000" w:rsidR="00000000" w:rsidRPr="00000000">
        <w:rPr>
          <w:rtl w:val="0"/>
        </w:rPr>
        <w:t xml:space="preserve">Úspěšný rok pro pražský softwarehouse podtrhuje i to, že eMan letos očekává celkové výnosy ve výši 210 milionů korun, jak bylo predikováno začátkem roku.</w:t>
      </w:r>
    </w:p>
    <w:p w:rsidR="00000000" w:rsidDel="00000000" w:rsidP="00000000" w:rsidRDefault="00000000" w:rsidRPr="00000000" w14:paraId="00000012">
      <w:pPr>
        <w:spacing w:after="160" w:line="256.8000047857111" w:lineRule="auto"/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Podrobnosti o fondu naleznete na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www.emaninnovations.cz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6.8000047857111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 společnosti eMan:</w:t>
      </w:r>
    </w:p>
    <w:p w:rsidR="00000000" w:rsidDel="00000000" w:rsidP="00000000" w:rsidRDefault="00000000" w:rsidRPr="00000000" w14:paraId="00000014">
      <w:pPr>
        <w:spacing w:after="0" w:line="256.8000047857111" w:lineRule="auto"/>
        <w:jc w:val="both"/>
        <w:rPr/>
      </w:pPr>
      <w:r w:rsidDel="00000000" w:rsidR="00000000" w:rsidRPr="00000000">
        <w:rPr>
          <w:rtl w:val="0"/>
        </w:rPr>
        <w:t xml:space="preserve">Společnost eMan je předním českým dodavatelem softwaru. Specializuje se na vývoj mobilních a webových aplikací a související služby, jako jsou UI/UX design, podpora a servis, outsourcing IT specialistů a poskytování konzultací. Zaměřuje se především na klienty z automobilového průmyslu, energetiky, bankovnictví, pojišťovnictví, průmyslu a služeb. Kvalitu námi vyvinutých řešení potvrzují desítky získaných ocenění. eMan působí v České republice a ve Spojených státech amerických. Od roku 2020 jsou akcie společnosti volně obchodovány na trhu PX Start na Burze cenných papírů Praha na burze RM-Systém, kterou provozuje Fio banka.</w:t>
      </w:r>
    </w:p>
    <w:p w:rsidR="00000000" w:rsidDel="00000000" w:rsidP="00000000" w:rsidRDefault="00000000" w:rsidRPr="00000000" w14:paraId="00000015">
      <w:pPr>
        <w:spacing w:after="0" w:line="256.8000047857111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256.8000047857111" w:lineRule="auto"/>
        <w:jc w:val="both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1200" cy="29972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9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56.8000047857111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6.8000047857111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pro investory:</w:t>
      </w:r>
    </w:p>
    <w:p w:rsidR="00000000" w:rsidDel="00000000" w:rsidP="00000000" w:rsidRDefault="00000000" w:rsidRPr="00000000" w14:paraId="00000019">
      <w:pPr>
        <w:spacing w:after="0" w:line="256.8000047857111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56.8000047857111" w:lineRule="auto"/>
        <w:jc w:val="both"/>
        <w:rPr/>
      </w:pPr>
      <w:r w:rsidDel="00000000" w:rsidR="00000000" w:rsidRPr="00000000">
        <w:rPr>
          <w:rtl w:val="0"/>
        </w:rPr>
        <w:t xml:space="preserve">Tomáš Čermák</w:t>
      </w:r>
    </w:p>
    <w:p w:rsidR="00000000" w:rsidDel="00000000" w:rsidP="00000000" w:rsidRDefault="00000000" w:rsidRPr="00000000" w14:paraId="0000001B">
      <w:pPr>
        <w:spacing w:after="0" w:line="256.8000047857111" w:lineRule="auto"/>
        <w:jc w:val="both"/>
        <w:rPr/>
      </w:pPr>
      <w:r w:rsidDel="00000000" w:rsidR="00000000" w:rsidRPr="00000000">
        <w:rPr>
          <w:rtl w:val="0"/>
        </w:rPr>
        <w:t xml:space="preserve">CMO a člen představenstva</w:t>
      </w:r>
    </w:p>
    <w:p w:rsidR="00000000" w:rsidDel="00000000" w:rsidP="00000000" w:rsidRDefault="00000000" w:rsidRPr="00000000" w14:paraId="0000001C">
      <w:pPr>
        <w:spacing w:after="0" w:line="256.8000047857111" w:lineRule="auto"/>
        <w:jc w:val="both"/>
        <w:rPr>
          <w:color w:val="954f72"/>
        </w:rPr>
      </w:pPr>
      <w:r w:rsidDel="00000000" w:rsidR="00000000" w:rsidRPr="00000000">
        <w:rPr>
          <w:color w:val="954f72"/>
          <w:rtl w:val="0"/>
        </w:rPr>
        <w:t xml:space="preserve">tomas.cermak@eman.cz</w:t>
      </w:r>
    </w:p>
    <w:p w:rsidR="00000000" w:rsidDel="00000000" w:rsidP="00000000" w:rsidRDefault="00000000" w:rsidRPr="00000000" w14:paraId="0000001D">
      <w:pPr>
        <w:spacing w:after="0" w:line="256.8000047857111" w:lineRule="auto"/>
        <w:jc w:val="both"/>
        <w:rPr>
          <w:color w:val="954f72"/>
          <w:u w:val="single"/>
        </w:rPr>
      </w:pPr>
      <w:hyperlink r:id="rId9">
        <w:r w:rsidDel="00000000" w:rsidR="00000000" w:rsidRPr="00000000">
          <w:rPr>
            <w:color w:val="954f72"/>
            <w:u w:val="single"/>
            <w:rtl w:val="0"/>
          </w:rPr>
          <w:t xml:space="preserve">www.eman.cz/investori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56.8000047857111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56.8000047857111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pro média:</w:t>
      </w:r>
    </w:p>
    <w:p w:rsidR="00000000" w:rsidDel="00000000" w:rsidP="00000000" w:rsidRDefault="00000000" w:rsidRPr="00000000" w14:paraId="00000020">
      <w:pPr>
        <w:spacing w:after="0" w:line="256.8000047857111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256.8000047857111" w:lineRule="auto"/>
        <w:jc w:val="both"/>
        <w:rPr/>
      </w:pPr>
      <w:r w:rsidDel="00000000" w:rsidR="00000000" w:rsidRPr="00000000">
        <w:rPr>
          <w:rtl w:val="0"/>
        </w:rPr>
        <w:t xml:space="preserve">Matouš Mareš</w:t>
      </w:r>
    </w:p>
    <w:p w:rsidR="00000000" w:rsidDel="00000000" w:rsidP="00000000" w:rsidRDefault="00000000" w:rsidRPr="00000000" w14:paraId="00000022">
      <w:pPr>
        <w:spacing w:after="0" w:line="256.8000047857111" w:lineRule="auto"/>
        <w:jc w:val="both"/>
        <w:rPr>
          <w:color w:val="954f72"/>
        </w:rPr>
      </w:pPr>
      <w:r w:rsidDel="00000000" w:rsidR="00000000" w:rsidRPr="00000000">
        <w:rPr>
          <w:color w:val="954f72"/>
          <w:rtl w:val="0"/>
        </w:rPr>
        <w:t xml:space="preserve">matous.mares@abbba.cz</w:t>
      </w:r>
    </w:p>
    <w:p w:rsidR="00000000" w:rsidDel="00000000" w:rsidP="00000000" w:rsidRDefault="00000000" w:rsidRPr="00000000" w14:paraId="00000023">
      <w:pPr>
        <w:spacing w:after="0" w:line="256.8000047857111" w:lineRule="auto"/>
        <w:jc w:val="both"/>
        <w:rPr/>
      </w:pPr>
      <w:r w:rsidDel="00000000" w:rsidR="00000000" w:rsidRPr="00000000">
        <w:rPr>
          <w:rtl w:val="0"/>
        </w:rPr>
        <w:t xml:space="preserve">+420 724 142 660</w:t>
      </w:r>
    </w:p>
    <w:p w:rsidR="00000000" w:rsidDel="00000000" w:rsidP="00000000" w:rsidRDefault="00000000" w:rsidRPr="00000000" w14:paraId="00000024">
      <w:pPr>
        <w:spacing w:after="0" w:line="256.8000047857111" w:lineRule="auto"/>
        <w:jc w:val="both"/>
        <w:rPr/>
      </w:pPr>
      <w:r w:rsidDel="00000000" w:rsidR="00000000" w:rsidRPr="00000000">
        <w:rPr>
          <w:rtl w:val="0"/>
        </w:rPr>
        <w:t xml:space="preserve">ABBBA Consulting, s.r.o.</w:t>
      </w:r>
    </w:p>
    <w:p w:rsidR="00000000" w:rsidDel="00000000" w:rsidP="00000000" w:rsidRDefault="00000000" w:rsidRPr="00000000" w14:paraId="00000025">
      <w:pPr>
        <w:spacing w:after="160" w:line="256.8000047857111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lineRule="auto"/>
    </w:pPr>
    <w:rPr>
      <w:color w:val="4ea7d9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20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color w:val="4ea7d9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360" w:lineRule="auto"/>
    </w:pPr>
    <w:rPr>
      <w:sz w:val="44"/>
      <w:szCs w:val="4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man.cz/investori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emaninnovations.cz/" TargetMode="External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