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7B25" w:rsidRDefault="00EB3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Česká společnost </w:t>
      </w:r>
      <w:proofErr w:type="spellStart"/>
      <w:r>
        <w:rPr>
          <w:b/>
          <w:sz w:val="28"/>
          <w:szCs w:val="28"/>
        </w:rPr>
        <w:t>eMan</w:t>
      </w:r>
      <w:proofErr w:type="spellEnd"/>
      <w:r>
        <w:rPr>
          <w:b/>
          <w:sz w:val="28"/>
          <w:szCs w:val="28"/>
        </w:rPr>
        <w:t xml:space="preserve"> pomáhá i na ropných vrtech v Texasu</w:t>
      </w:r>
    </w:p>
    <w:p w14:paraId="00000002" w14:textId="77777777" w:rsidR="003A7B25" w:rsidRDefault="003A7B25">
      <w:pPr>
        <w:rPr>
          <w:b/>
        </w:rPr>
      </w:pPr>
    </w:p>
    <w:p w14:paraId="00000003" w14:textId="625BB04D" w:rsidR="003A7B25" w:rsidRDefault="00EB311F">
      <w:pPr>
        <w:jc w:val="both"/>
        <w:rPr>
          <w:b/>
        </w:rPr>
      </w:pPr>
      <w:r>
        <w:rPr>
          <w:b/>
          <w:i/>
        </w:rPr>
        <w:t xml:space="preserve">Houston/Praha, </w:t>
      </w:r>
      <w:r w:rsidR="005D3484">
        <w:rPr>
          <w:b/>
          <w:i/>
        </w:rPr>
        <w:t>14</w:t>
      </w:r>
      <w:r>
        <w:rPr>
          <w:b/>
          <w:i/>
        </w:rPr>
        <w:t xml:space="preserve">. </w:t>
      </w:r>
      <w:r w:rsidR="005D3484">
        <w:rPr>
          <w:b/>
          <w:i/>
        </w:rPr>
        <w:t>září</w:t>
      </w:r>
      <w:r>
        <w:rPr>
          <w:b/>
        </w:rPr>
        <w:t xml:space="preserve"> – Software house </w:t>
      </w:r>
      <w:proofErr w:type="spellStart"/>
      <w:r>
        <w:rPr>
          <w:b/>
        </w:rPr>
        <w:t>eMan</w:t>
      </w:r>
      <w:proofErr w:type="spellEnd"/>
      <w:r>
        <w:rPr>
          <w:b/>
        </w:rPr>
        <w:t xml:space="preserve"> znova dokazuje, že světový byznys jde dělat i z Česka. Tentokrát pomohl společnosti </w:t>
      </w:r>
      <w:hyperlink r:id="rId8" w:history="1">
        <w:proofErr w:type="spellStart"/>
        <w:r w:rsidRPr="006A572A">
          <w:rPr>
            <w:rStyle w:val="Hypertextovodkaz"/>
            <w:b/>
          </w:rPr>
          <w:t>Tenaris</w:t>
        </w:r>
        <w:proofErr w:type="spellEnd"/>
      </w:hyperlink>
      <w:r>
        <w:rPr>
          <w:b/>
        </w:rPr>
        <w:t xml:space="preserve"> najít řešení při práci na ropných vrtech v Texasu. </w:t>
      </w:r>
    </w:p>
    <w:p w14:paraId="00000004" w14:textId="77777777" w:rsidR="003A7B25" w:rsidRDefault="003A7B25">
      <w:pPr>
        <w:jc w:val="both"/>
      </w:pPr>
    </w:p>
    <w:p w14:paraId="00000005" w14:textId="18484073" w:rsidR="003A7B25" w:rsidRDefault="00EB311F">
      <w:pPr>
        <w:jc w:val="both"/>
      </w:pPr>
      <w:r>
        <w:t xml:space="preserve">Společnost </w:t>
      </w:r>
      <w:proofErr w:type="spellStart"/>
      <w:r>
        <w:t>Tenaris</w:t>
      </w:r>
      <w:proofErr w:type="spellEnd"/>
      <w:r>
        <w:t xml:space="preserve"> se rozhodla vylepšit svůj způsob práce v oblasti sběru a sdílení dat z ropných vrtů v ameri</w:t>
      </w:r>
      <w:r>
        <w:t>ckém Texasu. Je</w:t>
      </w:r>
      <w:r w:rsidR="00C840AA">
        <w:t>jím</w:t>
      </w:r>
      <w:r>
        <w:t xml:space="preserve"> cílem bylo usnadnit sledování procesu dokončování vrtu v reálném čase a umožnit operátorům provádět vzdálenou asistenci. Nově nastavené alarmy umožní předvídat 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„</w:t>
      </w:r>
      <w:r>
        <w:t>kritické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“</w:t>
      </w:r>
      <w:r>
        <w:t xml:space="preserve"> okamžiky a zároveň</w:t>
      </w:r>
      <w:r>
        <w:t xml:space="preserve"> detailnější hodnocení stavu speciáln</w:t>
      </w:r>
      <w:r>
        <w:t>ího potrubí.</w:t>
      </w:r>
    </w:p>
    <w:p w14:paraId="00000006" w14:textId="77777777" w:rsidR="003A7B25" w:rsidRDefault="003A7B25">
      <w:pPr>
        <w:jc w:val="both"/>
      </w:pPr>
    </w:p>
    <w:p w14:paraId="00000007" w14:textId="77777777" w:rsidR="003A7B25" w:rsidRDefault="00EB311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Jak celý proces probíhá? </w:t>
      </w:r>
    </w:p>
    <w:p w14:paraId="00000008" w14:textId="77777777" w:rsidR="003A7B25" w:rsidRDefault="003A7B25">
      <w:pPr>
        <w:jc w:val="both"/>
        <w:rPr>
          <w:b/>
          <w:color w:val="000000"/>
        </w:rPr>
      </w:pPr>
    </w:p>
    <w:p w14:paraId="00000009" w14:textId="16636CF7" w:rsidR="003A7B25" w:rsidRDefault="00EB311F">
      <w:pPr>
        <w:jc w:val="both"/>
        <w:rPr>
          <w:color w:val="000000"/>
        </w:rPr>
      </w:pPr>
      <w:r>
        <w:rPr>
          <w:color w:val="000000"/>
        </w:rPr>
        <w:t xml:space="preserve">Těžba </w:t>
      </w:r>
      <w:r w:rsidR="00C840AA">
        <w:rPr>
          <w:color w:val="000000"/>
        </w:rPr>
        <w:t>„</w:t>
      </w:r>
      <w:r>
        <w:rPr>
          <w:color w:val="000000"/>
        </w:rPr>
        <w:t>tekutého zlata</w:t>
      </w:r>
      <w:r w:rsidR="00C840AA">
        <w:rPr>
          <w:color w:val="000000"/>
        </w:rPr>
        <w:t>“</w:t>
      </w:r>
      <w:r>
        <w:rPr>
          <w:color w:val="000000"/>
        </w:rPr>
        <w:t xml:space="preserve"> </w:t>
      </w:r>
      <w:r>
        <w:t>je sofistikovaný a technicky náročný proces. Nastavit ho tak, aby byl co nejefektivnější a nedocházelo ke zbytečným komplikacím a časovým prodlevám i finančním ztrátám, chce notnou dávku víceo</w:t>
      </w:r>
      <w:r>
        <w:t xml:space="preserve">borové expertízy. </w:t>
      </w:r>
    </w:p>
    <w:p w14:paraId="0000000A" w14:textId="77777777" w:rsidR="003A7B25" w:rsidRDefault="003A7B25">
      <w:pPr>
        <w:jc w:val="both"/>
      </w:pPr>
    </w:p>
    <w:p w14:paraId="0000000B" w14:textId="2E296BF1" w:rsidR="003A7B25" w:rsidRDefault="006A572A">
      <w:pPr>
        <w:jc w:val="both"/>
        <w:rPr>
          <w:i/>
        </w:rPr>
      </w:pPr>
      <w:hyperlink r:id="rId9" w:history="1">
        <w:r w:rsidR="00EB311F" w:rsidRPr="006A572A">
          <w:rPr>
            <w:rStyle w:val="Hypertextovodkaz"/>
          </w:rPr>
          <w:t xml:space="preserve">Jose </w:t>
        </w:r>
        <w:proofErr w:type="spellStart"/>
        <w:r w:rsidR="00EB311F" w:rsidRPr="006A572A">
          <w:rPr>
            <w:rStyle w:val="Hypertextovodkaz"/>
          </w:rPr>
          <w:t>Lazaro</w:t>
        </w:r>
        <w:proofErr w:type="spellEnd"/>
      </w:hyperlink>
      <w:r w:rsidR="00EB311F">
        <w:rPr>
          <w:color w:val="000000"/>
        </w:rPr>
        <w:t xml:space="preserve">, ředitel severoamerické pobočky společnosti </w:t>
      </w:r>
      <w:proofErr w:type="spellStart"/>
      <w:r w:rsidR="00EB311F">
        <w:rPr>
          <w:color w:val="000000"/>
        </w:rPr>
        <w:t>eMan</w:t>
      </w:r>
      <w:proofErr w:type="spellEnd"/>
      <w:r w:rsidR="00EB311F">
        <w:rPr>
          <w:color w:val="000000"/>
        </w:rPr>
        <w:t xml:space="preserve">, vysvětluje: </w:t>
      </w:r>
      <w:r w:rsidR="00EB311F">
        <w:rPr>
          <w:i/>
        </w:rPr>
        <w:t>„Při zakládání nového ropného vrtu se při prohlubování povrchu využívá velká ocelová pažnice. Ta má za úkol zabránit zemině, aby se hroutila zpět do vrtu. Při dos</w:t>
      </w:r>
      <w:r w:rsidR="00EB311F">
        <w:rPr>
          <w:i/>
        </w:rPr>
        <w:t>ažení větší hloubky je dále nutné použít druhý ochranný plášť, který stabilizuje terén, ale také umožní plynulý vstup a výstup vrtných nástrojů. Těsně před dokončením vrtu je zavedena těžební pažnice, která umožňuje nástrojům přístup k lámání hornin a záro</w:t>
      </w:r>
      <w:r w:rsidR="00EB311F">
        <w:rPr>
          <w:i/>
        </w:rPr>
        <w:t>veň kontrolovaně propouští ro</w:t>
      </w:r>
      <w:r w:rsidR="007A0070">
        <w:rPr>
          <w:i/>
        </w:rPr>
        <w:t>p</w:t>
      </w:r>
      <w:r w:rsidR="00EB311F">
        <w:rPr>
          <w:i/>
        </w:rPr>
        <w:t>u, plyn a vodu.“</w:t>
      </w:r>
    </w:p>
    <w:p w14:paraId="0000000C" w14:textId="77777777" w:rsidR="003A7B25" w:rsidRDefault="003A7B25"/>
    <w:p w14:paraId="0000000D" w14:textId="570E7D7D" w:rsidR="003A7B25" w:rsidRDefault="00EB311F">
      <w:pPr>
        <w:jc w:val="both"/>
        <w:rPr>
          <w:color w:val="000000"/>
        </w:rPr>
      </w:pPr>
      <w:r>
        <w:t xml:space="preserve">Nastane-li při těžbě problém, musí provozovatel vrtu kontaktovat společnost </w:t>
      </w:r>
      <w:proofErr w:type="spellStart"/>
      <w:r>
        <w:t>Tenaris</w:t>
      </w:r>
      <w:proofErr w:type="spellEnd"/>
      <w:r>
        <w:t xml:space="preserve">, která následně </w:t>
      </w:r>
      <w:r>
        <w:rPr>
          <w:color w:val="000000"/>
        </w:rPr>
        <w:t>analyz</w:t>
      </w:r>
      <w:r>
        <w:t>uje</w:t>
      </w:r>
      <w:r>
        <w:rPr>
          <w:color w:val="000000"/>
        </w:rPr>
        <w:t xml:space="preserve"> hlášení o chodu </w:t>
      </w:r>
      <w:r>
        <w:t>pažnice</w:t>
      </w:r>
      <w:r>
        <w:rPr>
          <w:color w:val="000000"/>
        </w:rPr>
        <w:t>. Počáteční diskuse mohou sice probíhat po telefonu nebo e</w:t>
      </w:r>
      <w:r>
        <w:t>-mailu, s</w:t>
      </w:r>
      <w:r>
        <w:rPr>
          <w:color w:val="000000"/>
        </w:rPr>
        <w:t xml:space="preserve">imulace se </w:t>
      </w:r>
      <w:r>
        <w:t xml:space="preserve">však musí provést přímo </w:t>
      </w:r>
      <w:r>
        <w:rPr>
          <w:color w:val="000000"/>
        </w:rPr>
        <w:t>na místě</w:t>
      </w:r>
      <w:r>
        <w:t xml:space="preserve">. A </w:t>
      </w:r>
      <w:r>
        <w:rPr>
          <w:color w:val="000000"/>
        </w:rPr>
        <w:t xml:space="preserve">v mnoha případech musí </w:t>
      </w:r>
      <w:proofErr w:type="spellStart"/>
      <w:r>
        <w:rPr>
          <w:color w:val="000000"/>
        </w:rPr>
        <w:t>Tenaris</w:t>
      </w:r>
      <w:proofErr w:type="spellEnd"/>
      <w:r>
        <w:rPr>
          <w:color w:val="000000"/>
        </w:rPr>
        <w:t xml:space="preserve"> vyslat pracovníka na ropné pole osobně, aby ověřil, jak je operace dokončena. </w:t>
      </w:r>
    </w:p>
    <w:p w14:paraId="0000000E" w14:textId="77777777" w:rsidR="003A7B25" w:rsidRDefault="003A7B25">
      <w:pPr>
        <w:jc w:val="both"/>
        <w:rPr>
          <w:color w:val="000000"/>
        </w:rPr>
      </w:pPr>
    </w:p>
    <w:p w14:paraId="0000000F" w14:textId="77777777" w:rsidR="003A7B25" w:rsidRDefault="00EB311F">
      <w:pPr>
        <w:jc w:val="both"/>
        <w:rPr>
          <w:color w:val="000000"/>
        </w:rPr>
      </w:pPr>
      <w:r>
        <w:rPr>
          <w:color w:val="000000"/>
        </w:rPr>
        <w:t>Cestovat například z kanceláře v texaském Houstonu je často velmi neefektivní, časově náročné a n</w:t>
      </w:r>
      <w:r>
        <w:rPr>
          <w:color w:val="000000"/>
        </w:rPr>
        <w:t>ákladné a v případě špatně vyžádaných plášťů ropovodů se hodiny pozastaveného provozu mohou rovnat velkým ztrátám na příjmech</w:t>
      </w:r>
      <w:r>
        <w:t>.</w:t>
      </w:r>
    </w:p>
    <w:p w14:paraId="00000010" w14:textId="77777777" w:rsidR="003A7B25" w:rsidRDefault="003A7B25"/>
    <w:p w14:paraId="00000011" w14:textId="77777777" w:rsidR="003A7B25" w:rsidRDefault="00EB311F">
      <w:pPr>
        <w:rPr>
          <w:b/>
        </w:rPr>
      </w:pPr>
      <w:r>
        <w:rPr>
          <w:b/>
        </w:rPr>
        <w:t>Problém při stavbě vyřešen do několika sekund</w:t>
      </w:r>
    </w:p>
    <w:p w14:paraId="00000012" w14:textId="77777777" w:rsidR="003A7B25" w:rsidRDefault="003A7B25">
      <w:pPr>
        <w:jc w:val="both"/>
      </w:pPr>
    </w:p>
    <w:p w14:paraId="00000013" w14:textId="2CC48FFA" w:rsidR="003A7B25" w:rsidRDefault="00EB311F">
      <w:pPr>
        <w:jc w:val="both"/>
      </w:pPr>
      <w:r>
        <w:t xml:space="preserve">Jako řešení navrhli vývojáři z </w:t>
      </w:r>
      <w:proofErr w:type="spellStart"/>
      <w:r>
        <w:t>eManu</w:t>
      </w:r>
      <w:proofErr w:type="spellEnd"/>
      <w:r>
        <w:t xml:space="preserve"> </w:t>
      </w:r>
      <w:r>
        <w:rPr>
          <w:color w:val="000000"/>
        </w:rPr>
        <w:t xml:space="preserve">takzvaný Real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Running</w:t>
      </w:r>
      <w:proofErr w:type="spellEnd"/>
      <w:r>
        <w:rPr>
          <w:color w:val="000000"/>
        </w:rPr>
        <w:t xml:space="preserve"> Monitoring</w:t>
      </w:r>
      <w:r>
        <w:rPr>
          <w:color w:val="000000"/>
        </w:rPr>
        <w:t xml:space="preserve"> (RTRCM) – monitoring běhu pouzdra v reálném čase. </w:t>
      </w:r>
      <w:r>
        <w:rPr>
          <w:i/>
        </w:rPr>
        <w:t>„</w:t>
      </w:r>
      <w:r>
        <w:rPr>
          <w:i/>
          <w:color w:val="000000"/>
        </w:rPr>
        <w:t>Během několika měsíců pilotního provozu se nám podařilo vybudovat celý software pro rozpoznávání, metodiku zpracování příjmů a dat</w:t>
      </w:r>
      <w:r>
        <w:rPr>
          <w:i/>
          <w:color w:val="000000"/>
        </w:rPr>
        <w:t>, konsolidaci dat a tvorbu ukazatelů. Zdokonalil</w:t>
      </w:r>
      <w:r>
        <w:rPr>
          <w:i/>
        </w:rPr>
        <w:t>i jsme</w:t>
      </w:r>
      <w:r>
        <w:rPr>
          <w:i/>
          <w:color w:val="000000"/>
        </w:rPr>
        <w:t xml:space="preserve"> logik</w:t>
      </w:r>
      <w:r w:rsidR="00C840AA">
        <w:rPr>
          <w:i/>
          <w:color w:val="000000"/>
        </w:rPr>
        <w:t>u</w:t>
      </w:r>
      <w:r>
        <w:rPr>
          <w:i/>
          <w:color w:val="000000"/>
        </w:rPr>
        <w:t xml:space="preserve"> analýzy,</w:t>
      </w:r>
      <w:r>
        <w:rPr>
          <w:i/>
          <w:color w:val="000000"/>
        </w:rPr>
        <w:t xml:space="preserve"> nastavil</w:t>
      </w:r>
      <w:r>
        <w:rPr>
          <w:i/>
        </w:rPr>
        <w:t>i</w:t>
      </w:r>
      <w:r>
        <w:rPr>
          <w:i/>
          <w:color w:val="000000"/>
        </w:rPr>
        <w:t xml:space="preserve"> nové alarmy a zlepšil</w:t>
      </w:r>
      <w:r>
        <w:rPr>
          <w:i/>
        </w:rPr>
        <w:t>i</w:t>
      </w:r>
      <w:r>
        <w:rPr>
          <w:i/>
          <w:color w:val="000000"/>
        </w:rPr>
        <w:t xml:space="preserve"> vizualizaci používaných dat</w:t>
      </w:r>
      <w:r w:rsidR="00C840AA">
        <w:rPr>
          <w:i/>
          <w:color w:val="000000"/>
        </w:rPr>
        <w:t>,</w:t>
      </w:r>
      <w:r w:rsidR="00C840AA">
        <w:t>“</w:t>
      </w:r>
      <w:r>
        <w:t xml:space="preserve"> doplňuje </w:t>
      </w:r>
      <w:proofErr w:type="spellStart"/>
      <w:r>
        <w:t>Lazaro</w:t>
      </w:r>
      <w:proofErr w:type="spellEnd"/>
      <w:r>
        <w:t>.</w:t>
      </w:r>
    </w:p>
    <w:p w14:paraId="00000014" w14:textId="77777777" w:rsidR="003A7B25" w:rsidRDefault="003A7B25"/>
    <w:p w14:paraId="00000015" w14:textId="77777777" w:rsidR="003A7B25" w:rsidRDefault="00EB311F">
      <w:pPr>
        <w:jc w:val="both"/>
      </w:pPr>
      <w:r>
        <w:rPr>
          <w:color w:val="000000"/>
        </w:rPr>
        <w:t>Důležité bylo ušetřit čas a být efektivnější</w:t>
      </w:r>
      <w:r>
        <w:t xml:space="preserve"> –</w:t>
      </w:r>
      <w:r>
        <w:rPr>
          <w:color w:val="000000"/>
        </w:rPr>
        <w:t xml:space="preserve"> a to se podařilo. Díky tomuto řešení lze data odesílat v reálném čase a na dálku. </w:t>
      </w:r>
      <w:r>
        <w:t>D</w:t>
      </w:r>
      <w:r>
        <w:rPr>
          <w:color w:val="000000"/>
        </w:rPr>
        <w:t xml:space="preserve">íky výraznému poklesu počtu nehod se také povedlo </w:t>
      </w:r>
      <w:r>
        <w:t>omezit</w:t>
      </w:r>
      <w:r>
        <w:rPr>
          <w:color w:val="000000"/>
        </w:rPr>
        <w:t xml:space="preserve"> nutnou p</w:t>
      </w:r>
      <w:r>
        <w:t>řítomnost odborníků na místě. Dnes je již toto řešení zavedeno na několika amerických vrtech a dokáže odstr</w:t>
      </w:r>
      <w:r>
        <w:t>anit potenciální problém během několika sekund, stejně jako probíhající práce na zpřístupnění tohoto nástroje „majitelům“ ropného pole.</w:t>
      </w:r>
    </w:p>
    <w:p w14:paraId="00000016" w14:textId="77777777" w:rsidR="003A7B25" w:rsidRDefault="003A7B25">
      <w:pPr>
        <w:jc w:val="both"/>
      </w:pPr>
    </w:p>
    <w:p w14:paraId="00000017" w14:textId="77777777" w:rsidR="003A7B25" w:rsidRDefault="00EB311F">
      <w:pPr>
        <w:jc w:val="both"/>
      </w:pPr>
      <w:r>
        <w:t xml:space="preserve">Společnost </w:t>
      </w:r>
      <w:proofErr w:type="spellStart"/>
      <w:r>
        <w:t>eMan</w:t>
      </w:r>
      <w:proofErr w:type="spellEnd"/>
      <w:r>
        <w:t xml:space="preserve"> působí v americkém Texasu již od roku 2018 a má zde za sebou řadu úspěšných projektů.</w:t>
      </w:r>
      <w:r>
        <w:rPr>
          <w:b/>
        </w:rPr>
        <w:t xml:space="preserve"> </w:t>
      </w:r>
      <w:r>
        <w:rPr>
          <w:i/>
        </w:rPr>
        <w:t>„Jsem rád, že můž</w:t>
      </w:r>
      <w:r>
        <w:rPr>
          <w:i/>
        </w:rPr>
        <w:t>eme nabízet služby na obou stranách zeměkoule. USA je kolébkou technologií a inovací a my jsme součástí dění. V Houstonu máme blízko k největším společnostem ať už z oblasti ropného průmyslu, zdravotnictví nebo vesmírných technologií,“</w:t>
      </w:r>
      <w:r>
        <w:t xml:space="preserve"> říká Michal Košek, C</w:t>
      </w:r>
      <w:r>
        <w:t xml:space="preserve">EO společnosti </w:t>
      </w:r>
      <w:proofErr w:type="spellStart"/>
      <w:r>
        <w:t>eMan</w:t>
      </w:r>
      <w:proofErr w:type="spellEnd"/>
      <w:r>
        <w:t xml:space="preserve">. </w:t>
      </w:r>
    </w:p>
    <w:p w14:paraId="00000018" w14:textId="77777777" w:rsidR="003A7B25" w:rsidRDefault="003A7B25"/>
    <w:p w14:paraId="00000019" w14:textId="77777777" w:rsidR="003A7B25" w:rsidRDefault="00EB311F">
      <w:pPr>
        <w:spacing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*****</w:t>
      </w:r>
    </w:p>
    <w:p w14:paraId="0000001A" w14:textId="77777777" w:rsidR="003A7B25" w:rsidRDefault="00EB311F">
      <w:pPr>
        <w:spacing w:before="240" w:after="160" w:line="25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společnosti </w:t>
      </w:r>
      <w:proofErr w:type="spellStart"/>
      <w:r>
        <w:rPr>
          <w:b/>
          <w:sz w:val="20"/>
          <w:szCs w:val="20"/>
        </w:rPr>
        <w:t>eMan</w:t>
      </w:r>
      <w:proofErr w:type="spellEnd"/>
      <w:r>
        <w:rPr>
          <w:b/>
          <w:sz w:val="20"/>
          <w:szCs w:val="20"/>
        </w:rPr>
        <w:t>:</w:t>
      </w:r>
    </w:p>
    <w:p w14:paraId="0000001B" w14:textId="77777777" w:rsidR="003A7B25" w:rsidRDefault="00EB311F">
      <w:pPr>
        <w:spacing w:before="240" w:after="16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klienty z automobi</w:t>
      </w:r>
      <w:r>
        <w:rPr>
          <w:sz w:val="20"/>
          <w:szCs w:val="20"/>
        </w:rPr>
        <w:t xml:space="preserve">lového průmyslu, energetiky, bankovnictví, pojišťovnictví, průmyslu a služeb. Kvalitu námi vyvinutých řešení potvrzují desítky získaných ocenění.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působí v České republice a ve Spojených státech amerických. Od roku 2020 jsou akcie společnosti volně obc</w:t>
      </w:r>
      <w:r>
        <w:rPr>
          <w:sz w:val="20"/>
          <w:szCs w:val="20"/>
        </w:rPr>
        <w:t>hodovány na trhu PX Start na Burze cenných papírů Praha a na burze RM-Systém, kterou provozuje Fio banka.</w:t>
      </w:r>
    </w:p>
    <w:p w14:paraId="0000001C" w14:textId="77777777" w:rsidR="003A7B25" w:rsidRDefault="00EB3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1D" w14:textId="77777777" w:rsidR="003A7B25" w:rsidRDefault="00EB311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média:</w:t>
      </w:r>
    </w:p>
    <w:p w14:paraId="0000001E" w14:textId="77777777" w:rsidR="003A7B25" w:rsidRDefault="003A7B25">
      <w:pPr>
        <w:spacing w:line="275" w:lineRule="auto"/>
        <w:rPr>
          <w:b/>
          <w:sz w:val="20"/>
          <w:szCs w:val="20"/>
        </w:rPr>
      </w:pPr>
    </w:p>
    <w:p w14:paraId="0000001F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Nicole Baronová</w:t>
      </w:r>
    </w:p>
    <w:p w14:paraId="00000020" w14:textId="77777777" w:rsidR="003A7B25" w:rsidRDefault="00EB311F">
      <w:pPr>
        <w:spacing w:line="276" w:lineRule="auto"/>
        <w:jc w:val="both"/>
        <w:rPr>
          <w:color w:val="0000FF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nicole.baronova@abbba.cz</w:t>
        </w:r>
      </w:hyperlink>
      <w:r>
        <w:rPr>
          <w:color w:val="0000FF"/>
          <w:sz w:val="20"/>
          <w:szCs w:val="20"/>
        </w:rPr>
        <w:t xml:space="preserve"> </w:t>
      </w:r>
    </w:p>
    <w:p w14:paraId="00000021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+420 776 204 565</w:t>
      </w:r>
    </w:p>
    <w:p w14:paraId="00000022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ABBBA </w:t>
      </w:r>
      <w:proofErr w:type="spellStart"/>
      <w:r>
        <w:rPr>
          <w:sz w:val="20"/>
          <w:szCs w:val="20"/>
        </w:rPr>
        <w:t>Consulting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s.r.o.</w:t>
      </w:r>
    </w:p>
    <w:p w14:paraId="00000023" w14:textId="77777777" w:rsidR="003A7B25" w:rsidRDefault="003A7B25">
      <w:pPr>
        <w:spacing w:line="276" w:lineRule="auto"/>
        <w:jc w:val="both"/>
        <w:rPr>
          <w:sz w:val="20"/>
          <w:szCs w:val="20"/>
        </w:rPr>
      </w:pPr>
    </w:p>
    <w:p w14:paraId="00000024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Renata Faltejsková</w:t>
      </w:r>
    </w:p>
    <w:p w14:paraId="00000025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Renata.faltejskova@abbba.cz</w:t>
        </w:r>
      </w:hyperlink>
      <w:r>
        <w:rPr>
          <w:sz w:val="20"/>
          <w:szCs w:val="20"/>
        </w:rPr>
        <w:t xml:space="preserve"> </w:t>
      </w:r>
    </w:p>
    <w:p w14:paraId="00000026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+420 774 888 900</w:t>
      </w:r>
    </w:p>
    <w:p w14:paraId="00000027" w14:textId="77777777" w:rsidR="003A7B25" w:rsidRDefault="00EB311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ABBBA </w:t>
      </w:r>
      <w:proofErr w:type="spellStart"/>
      <w:r>
        <w:rPr>
          <w:sz w:val="20"/>
          <w:szCs w:val="20"/>
        </w:rPr>
        <w:t>Consulting</w:t>
      </w:r>
      <w:proofErr w:type="spellEnd"/>
      <w:r>
        <w:rPr>
          <w:sz w:val="20"/>
          <w:szCs w:val="20"/>
        </w:rPr>
        <w:t>, s.r.o.</w:t>
      </w:r>
    </w:p>
    <w:p w14:paraId="00000028" w14:textId="77777777" w:rsidR="003A7B25" w:rsidRDefault="003A7B25">
      <w:pPr>
        <w:spacing w:line="275" w:lineRule="auto"/>
        <w:rPr>
          <w:sz w:val="20"/>
          <w:szCs w:val="20"/>
        </w:rPr>
      </w:pPr>
    </w:p>
    <w:p w14:paraId="00000029" w14:textId="77777777" w:rsidR="003A7B25" w:rsidRDefault="00EB31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A" w14:textId="77777777" w:rsidR="003A7B25" w:rsidRDefault="003A7B25"/>
    <w:p w14:paraId="0000002B" w14:textId="77777777" w:rsidR="003A7B25" w:rsidRDefault="003A7B25"/>
    <w:sectPr w:rsidR="003A7B25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BB2E" w14:textId="77777777" w:rsidR="00EB311F" w:rsidRDefault="00EB311F">
      <w:r>
        <w:separator/>
      </w:r>
    </w:p>
  </w:endnote>
  <w:endnote w:type="continuationSeparator" w:id="0">
    <w:p w14:paraId="0199FCA3" w14:textId="77777777" w:rsidR="00EB311F" w:rsidRDefault="00EB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DCB4" w14:textId="77777777" w:rsidR="00EB311F" w:rsidRDefault="00EB311F">
      <w:r>
        <w:separator/>
      </w:r>
    </w:p>
  </w:footnote>
  <w:footnote w:type="continuationSeparator" w:id="0">
    <w:p w14:paraId="43F7187E" w14:textId="77777777" w:rsidR="00EB311F" w:rsidRDefault="00EB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3A7B25" w:rsidRDefault="003A7B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25"/>
    <w:rsid w:val="002529AA"/>
    <w:rsid w:val="003A7B25"/>
    <w:rsid w:val="005D3484"/>
    <w:rsid w:val="006A572A"/>
    <w:rsid w:val="007A0070"/>
    <w:rsid w:val="0085430D"/>
    <w:rsid w:val="00C840AA"/>
    <w:rsid w:val="00EB311F"/>
    <w:rsid w:val="00F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1677"/>
  <w15:docId w15:val="{6CF09F80-894B-EE4F-A76F-A525B17B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Standardnpsmoodstavce"/>
    <w:rsid w:val="008A2A2D"/>
  </w:style>
  <w:style w:type="paragraph" w:styleId="Normlnweb">
    <w:name w:val="Normal (Web)"/>
    <w:basedOn w:val="Normln"/>
    <w:uiPriority w:val="99"/>
    <w:semiHidden/>
    <w:unhideWhenUsed/>
    <w:rsid w:val="007401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C840AA"/>
  </w:style>
  <w:style w:type="character" w:styleId="Odkaznakoment">
    <w:name w:val="annotation reference"/>
    <w:basedOn w:val="Standardnpsmoodstavce"/>
    <w:uiPriority w:val="99"/>
    <w:semiHidden/>
    <w:unhideWhenUsed/>
    <w:rsid w:val="00854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3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30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A57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n.cz/nase-prace-detail/tenaris-oddany-budoucnosti-prumysl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faltejskova@abbb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e.baronova@abbb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an.cz/blog/humans-of-eman-jose-laza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ZE7JD8pJ9eAPN2riewz7duOGNA==">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C01428-6A86-1144-9F58-A1A024C4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642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Baronová</dc:creator>
  <cp:lastModifiedBy>Nicole Baronova</cp:lastModifiedBy>
  <cp:revision>6</cp:revision>
  <dcterms:created xsi:type="dcterms:W3CDTF">2023-02-02T11:40:00Z</dcterms:created>
  <dcterms:modified xsi:type="dcterms:W3CDTF">2023-09-14T10:12:00Z</dcterms:modified>
</cp:coreProperties>
</file>