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744C" w14:textId="77777777" w:rsidR="00EF6C22" w:rsidRDefault="009A35E0">
      <w:pPr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F3B417C" wp14:editId="3F4C031F">
            <wp:simplePos x="0" y="0"/>
            <wp:positionH relativeFrom="column">
              <wp:posOffset>1</wp:posOffset>
            </wp:positionH>
            <wp:positionV relativeFrom="paragraph">
              <wp:posOffset>95250</wp:posOffset>
            </wp:positionV>
            <wp:extent cx="1604645" cy="577215"/>
            <wp:effectExtent l="0" t="0" r="0" b="0"/>
            <wp:wrapSquare wrapText="bothSides" distT="0" distB="0" distL="114300" distR="114300"/>
            <wp:docPr id="207842159" name="image2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57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FF44AD" w14:textId="77777777" w:rsidR="00EF6C22" w:rsidRDefault="00EF6C22">
      <w:pPr>
        <w:jc w:val="both"/>
        <w:rPr>
          <w:rFonts w:ascii="Arial" w:eastAsia="Arial" w:hAnsi="Arial" w:cs="Arial"/>
        </w:rPr>
      </w:pPr>
    </w:p>
    <w:p w14:paraId="04FA7C1D" w14:textId="77777777" w:rsidR="00EF6C22" w:rsidRDefault="00EF6C22">
      <w:pPr>
        <w:jc w:val="both"/>
        <w:rPr>
          <w:rFonts w:ascii="Arial" w:eastAsia="Arial" w:hAnsi="Arial" w:cs="Arial"/>
        </w:rPr>
      </w:pPr>
    </w:p>
    <w:p w14:paraId="18782128" w14:textId="77777777" w:rsidR="00EF6C22" w:rsidRDefault="009A35E0">
      <w:pPr>
        <w:jc w:val="both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Český eMan hlásí rekordní zisk a nadále posiluje svou pozici na trhu</w:t>
      </w:r>
    </w:p>
    <w:p w14:paraId="539CACFC" w14:textId="77777777" w:rsidR="00EF6C22" w:rsidRDefault="009A35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Praha, 28. června 2024 - </w:t>
      </w:r>
      <w:r>
        <w:rPr>
          <w:rFonts w:ascii="Arial" w:eastAsia="Arial" w:hAnsi="Arial" w:cs="Arial"/>
          <w:b/>
        </w:rPr>
        <w:t>Pražský softwarový dům eMan zveřejnil své hospodářské výsledky za rok 2023 a hlásí další úspěšný rok. Obrat společnosti dosáhl stabilní úrovně necelých 255 milionů korun a zisku přes 10 milionů korun.</w:t>
      </w:r>
    </w:p>
    <w:p w14:paraId="3CA514E4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(VNITŘNÍ INFORMACE)</w:t>
      </w:r>
    </w:p>
    <w:p w14:paraId="241F4466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5E8FC12A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přes srovnatelný obrat s předešl</w:t>
      </w:r>
      <w:r>
        <w:rPr>
          <w:rFonts w:ascii="Arial" w:eastAsia="Arial" w:hAnsi="Arial" w:cs="Arial"/>
        </w:rPr>
        <w:t xml:space="preserve">ým rokem, dosáhl eMan skokového zisku. Za rok 2023 hlásí obrat ve výši 254,4 milionů korun, což je důkazem pokračujícího růstu společnosti. Provozní zisk EBITDA činil 25,7 milionů korun a hospodářský výsledek po zdanění byl 10,4 milionů korun. </w:t>
      </w:r>
    </w:p>
    <w:p w14:paraId="4BF2465E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28826362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i/>
        </w:rPr>
        <w:t xml:space="preserve">Rok 2023 </w:t>
      </w:r>
      <w:r>
        <w:rPr>
          <w:rFonts w:ascii="Arial" w:eastAsia="Arial" w:hAnsi="Arial" w:cs="Arial"/>
          <w:i/>
        </w:rPr>
        <w:t>byl klíčovým obdobím restrukturalizace procesů a nastavení správné strategie směřující k vyšší výkonnosti. Změny ve vedení společnosti se ukázaly jako správný krok. Byli jsme schopni snížit provozní náklady o zhruba 24 milionů korun. V obratu jsme stagnova</w:t>
      </w:r>
      <w:r>
        <w:rPr>
          <w:rFonts w:ascii="Arial" w:eastAsia="Arial" w:hAnsi="Arial" w:cs="Arial"/>
          <w:i/>
        </w:rPr>
        <w:t>li, ale výrazně jsme navýšili EBITDU</w:t>
      </w:r>
      <w:r>
        <w:rPr>
          <w:rFonts w:ascii="Arial" w:eastAsia="Arial" w:hAnsi="Arial" w:cs="Arial"/>
        </w:rPr>
        <w:t xml:space="preserve">,“ říká Jiří Horyna, spoluzakladatel a CEO společnosti. </w:t>
      </w:r>
    </w:p>
    <w:p w14:paraId="2D2B7B46" w14:textId="77777777" w:rsidR="00EF6C22" w:rsidRDefault="009A35E0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62208444" wp14:editId="147F13E6">
            <wp:extent cx="5760410" cy="3314700"/>
            <wp:effectExtent l="0" t="0" r="0" b="0"/>
            <wp:docPr id="20784216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41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24E9A5" w14:textId="2E36AF95" w:rsidR="00EF6C22" w:rsidRDefault="009A35E0">
      <w:pPr>
        <w:jc w:val="both"/>
        <w:rPr>
          <w:rFonts w:ascii="Arial" w:eastAsia="Arial" w:hAnsi="Arial" w:cs="Arial"/>
          <w:b/>
          <w:color w:val="0D0D0D"/>
          <w:highlight w:val="white"/>
        </w:rPr>
      </w:pPr>
      <w:r>
        <w:rPr>
          <w:rFonts w:ascii="Arial" w:eastAsia="Arial" w:hAnsi="Arial" w:cs="Arial"/>
          <w:b/>
          <w:color w:val="0D0D0D"/>
          <w:highlight w:val="white"/>
        </w:rPr>
        <w:t xml:space="preserve">Změny v </w:t>
      </w:r>
      <w:r w:rsidR="00BB70C9">
        <w:rPr>
          <w:rFonts w:ascii="Arial" w:eastAsia="Arial" w:hAnsi="Arial" w:cs="Arial"/>
          <w:b/>
          <w:color w:val="0D0D0D"/>
          <w:highlight w:val="white"/>
        </w:rPr>
        <w:t>managementu – Jiří</w:t>
      </w:r>
      <w:r>
        <w:rPr>
          <w:rFonts w:ascii="Arial" w:eastAsia="Arial" w:hAnsi="Arial" w:cs="Arial"/>
          <w:b/>
          <w:color w:val="0D0D0D"/>
          <w:highlight w:val="white"/>
        </w:rPr>
        <w:t xml:space="preserve"> Horyna opět CEO</w:t>
      </w:r>
    </w:p>
    <w:p w14:paraId="3B244824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roce 2023 proběhly významné změny v managementu a nákladová restrukturalizace, které vedly ke zvýšení celkové efekti</w:t>
      </w:r>
      <w:r>
        <w:rPr>
          <w:rFonts w:ascii="Arial" w:eastAsia="Arial" w:hAnsi="Arial" w:cs="Arial"/>
        </w:rPr>
        <w:t xml:space="preserve">vity a profitability společnosti. </w:t>
      </w:r>
      <w:r>
        <w:rPr>
          <w:rFonts w:ascii="Arial" w:eastAsia="Arial" w:hAnsi="Arial" w:cs="Arial"/>
        </w:rPr>
        <w:lastRenderedPageBreak/>
        <w:t>Do čela společnosti se vrátil předseda představenstva Jiří Horyna, který již působil na pozici CEO do roku 2021. Další akcelerace využití umělé inteligence (AI) při realizaci zakázek a napříč firemními procesy rovněž přisp</w:t>
      </w:r>
      <w:r>
        <w:rPr>
          <w:rFonts w:ascii="Arial" w:eastAsia="Arial" w:hAnsi="Arial" w:cs="Arial"/>
        </w:rPr>
        <w:t xml:space="preserve">ěla k pozitivním výsledkům. </w:t>
      </w:r>
    </w:p>
    <w:p w14:paraId="79F067D0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16CB957E" w14:textId="77777777" w:rsidR="00EF6C22" w:rsidRDefault="009A35E0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Počet zákazníků roste. eMan nově pracuje třeba pro Českou spořitelnu nebo Ministerstvo pro místní rozvoj</w:t>
      </w:r>
    </w:p>
    <w:p w14:paraId="1B32D13A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0791585E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Rok 2023 byl pro eMan zároveň rokem významných událostí. Společnost pokračovala v úspěšné realizaci dlouhodobých projekt</w:t>
      </w:r>
      <w:r>
        <w:rPr>
          <w:rFonts w:ascii="Arial" w:eastAsia="Arial" w:hAnsi="Arial" w:cs="Arial"/>
        </w:rPr>
        <w:t xml:space="preserve">ů pro významné klienty, jako jsou ČSOB, Volkswagen, CENDIS, E.ON, PPL, Škoda Auto nebo ABB. Došlo také k akvizici nových zákazníků, včetně Ministerstva pro místní rozvoj ČR, České spořitelny, ČSOB Slovensko, </w:t>
      </w:r>
      <w:proofErr w:type="spellStart"/>
      <w:r>
        <w:rPr>
          <w:rFonts w:ascii="Arial" w:eastAsia="Arial" w:hAnsi="Arial" w:cs="Arial"/>
        </w:rPr>
        <w:t>Future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Life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Energo</w:t>
      </w:r>
      <w:proofErr w:type="spellEnd"/>
      <w:r>
        <w:rPr>
          <w:rFonts w:ascii="Arial" w:eastAsia="Arial" w:hAnsi="Arial" w:cs="Arial"/>
        </w:rPr>
        <w:t xml:space="preserve">-Pro. </w:t>
      </w:r>
    </w:p>
    <w:p w14:paraId="6DF7CDC3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569D93D8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</w:t>
      </w:r>
      <w:r>
        <w:rPr>
          <w:rFonts w:ascii="Arial" w:eastAsia="Arial" w:hAnsi="Arial" w:cs="Arial"/>
          <w:i/>
        </w:rPr>
        <w:t>Rok 2023 byl pro na</w:t>
      </w:r>
      <w:r>
        <w:rPr>
          <w:rFonts w:ascii="Arial" w:eastAsia="Arial" w:hAnsi="Arial" w:cs="Arial"/>
          <w:i/>
        </w:rPr>
        <w:t xml:space="preserve">ši společnost obdobím významných pokroků a růstu. Úspěšně jsme realizovali řadu klíčových projektů pro naše dlouhodobé zákazníky a zároveň jsme zahájili spolupráci s novými partnery. Díky inovacím a strategickým změnám v managementu se nám podařilo zvýšit </w:t>
      </w:r>
      <w:r>
        <w:rPr>
          <w:rFonts w:ascii="Arial" w:eastAsia="Arial" w:hAnsi="Arial" w:cs="Arial"/>
          <w:i/>
        </w:rPr>
        <w:t>efektivitu a ziskovost společnosti. Těšíme se na další úspěšný rok 2024, kdy budeme pokračovat v rozšiřování našeho portfolia a zahajovat nové ambiciózní projekty</w:t>
      </w:r>
      <w:r>
        <w:rPr>
          <w:rFonts w:ascii="Arial" w:eastAsia="Arial" w:hAnsi="Arial" w:cs="Arial"/>
        </w:rPr>
        <w:t>,“ říká Horyna.</w:t>
      </w:r>
    </w:p>
    <w:p w14:paraId="763DB5C9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3873C493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 loni úspěšně nastartovala novou značku </w:t>
      </w:r>
      <w:proofErr w:type="spellStart"/>
      <w:r>
        <w:rPr>
          <w:rFonts w:ascii="Arial" w:eastAsia="Arial" w:hAnsi="Arial" w:cs="Arial"/>
        </w:rPr>
        <w:t>BrightVibe</w:t>
      </w:r>
      <w:proofErr w:type="spellEnd"/>
      <w:r>
        <w:rPr>
          <w:rFonts w:ascii="Arial" w:eastAsia="Arial" w:hAnsi="Arial" w:cs="Arial"/>
        </w:rPr>
        <w:t xml:space="preserve"> a intenzivně roz</w:t>
      </w:r>
      <w:r>
        <w:rPr>
          <w:rFonts w:ascii="Arial" w:eastAsia="Arial" w:hAnsi="Arial" w:cs="Arial"/>
        </w:rPr>
        <w:t xml:space="preserve">víjela první projekty v rámci fondu eMan </w:t>
      </w:r>
      <w:proofErr w:type="spellStart"/>
      <w:r>
        <w:rPr>
          <w:rFonts w:ascii="Arial" w:eastAsia="Arial" w:hAnsi="Arial" w:cs="Arial"/>
        </w:rPr>
        <w:t>Innovations</w:t>
      </w:r>
      <w:proofErr w:type="spellEnd"/>
      <w:r>
        <w:rPr>
          <w:rFonts w:ascii="Arial" w:eastAsia="Arial" w:hAnsi="Arial" w:cs="Arial"/>
        </w:rPr>
        <w:t xml:space="preserve">, jako jsou </w:t>
      </w:r>
      <w:proofErr w:type="spellStart"/>
      <w:r>
        <w:rPr>
          <w:rFonts w:ascii="Arial" w:eastAsia="Arial" w:hAnsi="Arial" w:cs="Arial"/>
        </w:rPr>
        <w:t>Zenplanto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Senfina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Labs</w:t>
      </w:r>
      <w:proofErr w:type="spellEnd"/>
      <w:r>
        <w:rPr>
          <w:rFonts w:ascii="Arial" w:eastAsia="Arial" w:hAnsi="Arial" w:cs="Arial"/>
        </w:rPr>
        <w:t>.</w:t>
      </w:r>
    </w:p>
    <w:p w14:paraId="4C490C40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2967CCB7" w14:textId="77777777" w:rsidR="00EF6C22" w:rsidRDefault="009A35E0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Ambiciózní plány na rok 2024 - vyšší obrat, posílení americké pobočky i vlastních investic</w:t>
      </w:r>
    </w:p>
    <w:p w14:paraId="0E255DAD" w14:textId="77777777" w:rsidR="00EF6C22" w:rsidRDefault="00EF6C22">
      <w:pPr>
        <w:spacing w:after="0"/>
        <w:jc w:val="both"/>
        <w:rPr>
          <w:rFonts w:ascii="Arial" w:eastAsia="Arial" w:hAnsi="Arial" w:cs="Arial"/>
          <w:b/>
        </w:rPr>
      </w:pPr>
    </w:p>
    <w:p w14:paraId="4A877D7B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 rok 2024 plánuje eMan zahájit realizaci nových rozsáhlých projektů pr</w:t>
      </w:r>
      <w:r>
        <w:rPr>
          <w:rFonts w:ascii="Arial" w:eastAsia="Arial" w:hAnsi="Arial" w:cs="Arial"/>
        </w:rPr>
        <w:t xml:space="preserve">o nové zákazníky, jako jsou Ministerstvo pro místní rozvoj ČR s projektem Národního </w:t>
      </w:r>
      <w:proofErr w:type="spellStart"/>
      <w:r>
        <w:rPr>
          <w:rFonts w:ascii="Arial" w:eastAsia="Arial" w:hAnsi="Arial" w:cs="Arial"/>
        </w:rPr>
        <w:t>geoportálu</w:t>
      </w:r>
      <w:proofErr w:type="spellEnd"/>
      <w:r>
        <w:rPr>
          <w:rFonts w:ascii="Arial" w:eastAsia="Arial" w:hAnsi="Arial" w:cs="Arial"/>
        </w:rPr>
        <w:t xml:space="preserve"> územního plánování nebo Ústav zdravotnických informací a statistiky ČR. </w:t>
      </w:r>
    </w:p>
    <w:p w14:paraId="4AE5A409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66D2CAA1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Společnost také v první polovině roku 2024 spustila agenturu pro outsourcing IT specialistů pod značkou eMan Alfa a bude pokračovat v rozšiřování portfolia investičního fondu eMan </w:t>
      </w:r>
      <w:proofErr w:type="spellStart"/>
      <w:r>
        <w:rPr>
          <w:rFonts w:ascii="Arial" w:eastAsia="Arial" w:hAnsi="Arial" w:cs="Arial"/>
        </w:rPr>
        <w:t>Innovations</w:t>
      </w:r>
      <w:proofErr w:type="spellEnd"/>
      <w:r>
        <w:rPr>
          <w:rFonts w:ascii="Arial" w:eastAsia="Arial" w:hAnsi="Arial" w:cs="Arial"/>
        </w:rPr>
        <w:t xml:space="preserve"> a posilování americké pobočky v Houstonu. </w:t>
      </w:r>
    </w:p>
    <w:p w14:paraId="3FB468C4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0723FEB9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eMan předpokládá pro rok 2024 obrat ve výši 260 milionů korun. Společnost je připravena pokračovat v růstu a posilovat své pozice na trhu díky inovacím a kvalitním službám pro své klienty.</w:t>
      </w:r>
    </w:p>
    <w:p w14:paraId="0AEFB8AE" w14:textId="77777777" w:rsidR="00EF6C22" w:rsidRDefault="00EF6C22">
      <w:pPr>
        <w:spacing w:after="0"/>
        <w:rPr>
          <w:rFonts w:ascii="Arial" w:eastAsia="Arial" w:hAnsi="Arial" w:cs="Arial"/>
        </w:rPr>
      </w:pPr>
    </w:p>
    <w:p w14:paraId="298CAAE7" w14:textId="77777777" w:rsidR="00EF6C22" w:rsidRDefault="009A35E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</w:t>
      </w:r>
    </w:p>
    <w:p w14:paraId="14852288" w14:textId="77777777" w:rsidR="00EF6C22" w:rsidRDefault="009A35E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společnosti eMan:</w:t>
      </w:r>
    </w:p>
    <w:p w14:paraId="528A813D" w14:textId="77777777" w:rsidR="00EF6C22" w:rsidRDefault="009A35E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 eMan je předním českým dodavate</w:t>
      </w:r>
      <w:r>
        <w:rPr>
          <w:rFonts w:ascii="Arial" w:eastAsia="Arial" w:hAnsi="Arial" w:cs="Arial"/>
        </w:rPr>
        <w:t xml:space="preserve">lem softwaru. Specializuje se na vývoj mobilních a webových aplikací a souvisejících služeb, jako jsou UI/UX design, podpora a servis, outsourcing IT specialistů a poskytování konzultací. Zaměřuje se především </w:t>
      </w:r>
      <w:r>
        <w:rPr>
          <w:rFonts w:ascii="Arial" w:eastAsia="Arial" w:hAnsi="Arial" w:cs="Arial"/>
        </w:rPr>
        <w:lastRenderedPageBreak/>
        <w:t>na klienty z automobilového průmyslu, energeti</w:t>
      </w:r>
      <w:r>
        <w:rPr>
          <w:rFonts w:ascii="Arial" w:eastAsia="Arial" w:hAnsi="Arial" w:cs="Arial"/>
        </w:rPr>
        <w:t>ky, bankovnictví, pojišťovnictví, průmyslu a služeb. Kvalitu vyvinutých řešení potvrzují desítky získaných ocenění. eMan působí v České republice a ve Spojených státech amerických. Od roku 2020 jsou akcie společnosti volně obchodovány na trhu PX Start na B</w:t>
      </w:r>
      <w:r>
        <w:rPr>
          <w:rFonts w:ascii="Arial" w:eastAsia="Arial" w:hAnsi="Arial" w:cs="Arial"/>
        </w:rPr>
        <w:t xml:space="preserve">urze cenných papírů Praha a na burze RM-Systém, kterou provozuje </w:t>
      </w:r>
      <w:proofErr w:type="spellStart"/>
      <w:r>
        <w:rPr>
          <w:rFonts w:ascii="Arial" w:eastAsia="Arial" w:hAnsi="Arial" w:cs="Arial"/>
        </w:rPr>
        <w:t>Fio</w:t>
      </w:r>
      <w:proofErr w:type="spellEnd"/>
      <w:r>
        <w:rPr>
          <w:rFonts w:ascii="Arial" w:eastAsia="Arial" w:hAnsi="Arial" w:cs="Arial"/>
        </w:rPr>
        <w:t xml:space="preserve"> banka.</w:t>
      </w:r>
    </w:p>
    <w:p w14:paraId="268CE617" w14:textId="77777777" w:rsidR="00EF6C22" w:rsidRDefault="009A35E0">
      <w:pPr>
        <w:spacing w:line="254" w:lineRule="auto"/>
        <w:jc w:val="both"/>
        <w:rPr>
          <w:rFonts w:ascii="Arial" w:eastAsia="Arial" w:hAnsi="Arial" w:cs="Arial"/>
          <w:b/>
        </w:rPr>
        <w:sectPr w:rsidR="00EF6C2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eastAsia="Arial" w:hAnsi="Arial" w:cs="Arial"/>
          <w:b/>
        </w:rPr>
        <w:t>Kontakt pro média:</w:t>
      </w:r>
    </w:p>
    <w:p w14:paraId="0663CD89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Nicole Baronová</w:t>
      </w:r>
    </w:p>
    <w:p w14:paraId="3DD0B7B1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nicole.baronova@abbba.cz</w:t>
      </w:r>
    </w:p>
    <w:p w14:paraId="0B23E09D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+420 776 204 565</w:t>
      </w:r>
    </w:p>
    <w:p w14:paraId="7A6C9C4E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ABBBA </w:t>
      </w:r>
      <w:proofErr w:type="spellStart"/>
      <w:r>
        <w:rPr>
          <w:rFonts w:ascii="Arial" w:eastAsia="Arial" w:hAnsi="Arial" w:cs="Arial"/>
        </w:rPr>
        <w:t>Consulting</w:t>
      </w:r>
      <w:proofErr w:type="spellEnd"/>
    </w:p>
    <w:p w14:paraId="33B56229" w14:textId="77777777" w:rsidR="00EF6C22" w:rsidRDefault="00EF6C22">
      <w:pPr>
        <w:spacing w:after="0"/>
        <w:jc w:val="both"/>
        <w:rPr>
          <w:rFonts w:ascii="Arial" w:eastAsia="Arial" w:hAnsi="Arial" w:cs="Arial"/>
        </w:rPr>
      </w:pPr>
    </w:p>
    <w:p w14:paraId="50838241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Renata Faltejsková </w:t>
      </w:r>
    </w:p>
    <w:p w14:paraId="6028DCC4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renata.faltejskova@abbba.cz</w:t>
      </w:r>
    </w:p>
    <w:p w14:paraId="1AAA2D49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+420 774 888 900</w:t>
      </w:r>
    </w:p>
    <w:p w14:paraId="0D981A72" w14:textId="77777777" w:rsidR="00EF6C22" w:rsidRDefault="009A35E0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ABBBA </w:t>
      </w:r>
      <w:proofErr w:type="spellStart"/>
      <w:r>
        <w:rPr>
          <w:rFonts w:ascii="Arial" w:eastAsia="Arial" w:hAnsi="Arial" w:cs="Arial"/>
        </w:rPr>
        <w:t>Consulting</w:t>
      </w:r>
      <w:proofErr w:type="spellEnd"/>
    </w:p>
    <w:sectPr w:rsidR="00EF6C22">
      <w:type w:val="continuous"/>
      <w:pgSz w:w="11906" w:h="16838"/>
      <w:pgMar w:top="1417" w:right="1417" w:bottom="1417" w:left="1417" w:header="708" w:footer="708" w:gutter="0"/>
      <w:pgNumType w:start="1"/>
      <w:cols w:num="2" w:space="708" w:equalWidth="0">
        <w:col w:w="4181" w:space="708"/>
        <w:col w:w="41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05A1" w14:textId="77777777" w:rsidR="009A35E0" w:rsidRDefault="009A35E0">
      <w:pPr>
        <w:spacing w:after="0" w:line="240" w:lineRule="auto"/>
      </w:pPr>
      <w:r>
        <w:separator/>
      </w:r>
    </w:p>
  </w:endnote>
  <w:endnote w:type="continuationSeparator" w:id="0">
    <w:p w14:paraId="40AF5A12" w14:textId="77777777" w:rsidR="009A35E0" w:rsidRDefault="009A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37CA" w14:textId="77777777" w:rsidR="00EF6C22" w:rsidRDefault="009A35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Stránka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B70C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z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B70C9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3AD91" w14:textId="77777777" w:rsidR="009A35E0" w:rsidRDefault="009A35E0">
      <w:pPr>
        <w:spacing w:after="0" w:line="240" w:lineRule="auto"/>
      </w:pPr>
      <w:r>
        <w:separator/>
      </w:r>
    </w:p>
  </w:footnote>
  <w:footnote w:type="continuationSeparator" w:id="0">
    <w:p w14:paraId="1ECA02EC" w14:textId="77777777" w:rsidR="009A35E0" w:rsidRDefault="009A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E674" w14:textId="77777777" w:rsidR="00EF6C22" w:rsidRDefault="00EF6C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C22"/>
    <w:rsid w:val="009A35E0"/>
    <w:rsid w:val="00BB70C9"/>
    <w:rsid w:val="00E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3D0DA"/>
  <w15:docId w15:val="{3465FC2B-AFB4-E347-A5E6-B6AFED00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7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7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7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7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7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7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7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A67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A67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7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7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7CD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7CD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7CD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7CD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7CD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7CDC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sid w:val="00A6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Pr>
      <w:color w:val="595959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7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7CD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7CD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7CD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7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7CD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7CD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816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81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9E696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696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E696F"/>
    <w:rPr>
      <w:color w:val="96607D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7351"/>
  </w:style>
  <w:style w:type="paragraph" w:styleId="Zpat">
    <w:name w:val="footer"/>
    <w:basedOn w:val="Normln"/>
    <w:link w:val="ZpatChar"/>
    <w:uiPriority w:val="99"/>
    <w:unhideWhenUsed/>
    <w:rsid w:val="00377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7351"/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7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7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wcDgAo/ZvkXnP4/BeJycQFW4YA==">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Faltejsková</dc:creator>
  <cp:lastModifiedBy>Nicole Baronova</cp:lastModifiedBy>
  <cp:revision>2</cp:revision>
  <dcterms:created xsi:type="dcterms:W3CDTF">2024-06-25T20:43:00Z</dcterms:created>
  <dcterms:modified xsi:type="dcterms:W3CDTF">2024-06-27T13:22:00Z</dcterms:modified>
</cp:coreProperties>
</file>